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10215502"/>
        <w:docPartObj>
          <w:docPartGallery w:val="Cover Pages"/>
          <w:docPartUnique/>
        </w:docPartObj>
      </w:sdtPr>
      <w:sdtEndPr>
        <w:rPr>
          <w:sz w:val="28"/>
          <w:szCs w:val="28"/>
          <w:u w:val="single"/>
        </w:rPr>
      </w:sdtEndPr>
      <w:sdtContent>
        <w:p w:rsidR="008F1506" w:rsidRDefault="008F1506">
          <w:r>
            <w:rPr>
              <w:noProof/>
            </w:rPr>
            <mc:AlternateContent>
              <mc:Choice Requires="wpg">
                <w:drawing>
                  <wp:anchor distT="0" distB="0" distL="114300" distR="114300" simplePos="0" relativeHeight="251654144" behindDoc="0" locked="0" layoutInCell="1" allowOverlap="1">
                    <wp:simplePos x="0" y="0"/>
                    <wp:positionH relativeFrom="page">
                      <wp:posOffset>4591050</wp:posOffset>
                    </wp:positionH>
                    <wp:positionV relativeFrom="page">
                      <wp:posOffset>0</wp:posOffset>
                    </wp:positionV>
                    <wp:extent cx="296164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296164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00B05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824594242"/>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8A43EC" w:rsidRDefault="00EA1770">
                                      <w:pPr>
                                        <w:pStyle w:val="NoSpacing"/>
                                        <w:rPr>
                                          <w:color w:val="FFFFFF" w:themeColor="background1"/>
                                          <w:sz w:val="96"/>
                                          <w:szCs w:val="96"/>
                                        </w:rPr>
                                      </w:pPr>
                                      <w:r>
                                        <w:rPr>
                                          <w:color w:val="FFFFFF" w:themeColor="background1"/>
                                          <w:sz w:val="96"/>
                                          <w:szCs w:val="96"/>
                                        </w:rPr>
                                        <w:t xml:space="preserve"> 2018</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010363245"/>
                                    <w:dataBinding w:prefixMappings="xmlns:ns0='http://schemas.openxmlformats.org/package/2006/metadata/core-properties' xmlns:ns1='http://purl.org/dc/elements/1.1/'" w:xpath="/ns0:coreProperties[1]/ns1:creator[1]" w:storeItemID="{6C3C8BC8-F283-45AE-878A-BAB7291924A1}"/>
                                    <w:text/>
                                  </w:sdtPr>
                                  <w:sdtEndPr/>
                                  <w:sdtContent>
                                    <w:p w:rsidR="008A43EC" w:rsidRDefault="008F1506">
                                      <w:pPr>
                                        <w:pStyle w:val="NoSpacing"/>
                                        <w:spacing w:line="360" w:lineRule="auto"/>
                                        <w:rPr>
                                          <w:color w:val="FFFFFF" w:themeColor="background1"/>
                                        </w:rPr>
                                      </w:pPr>
                                      <w:proofErr w:type="spellStart"/>
                                      <w:r>
                                        <w:rPr>
                                          <w:color w:val="FFFFFF" w:themeColor="background1"/>
                                        </w:rPr>
                                        <w:t>Sandwell</w:t>
                                      </w:r>
                                      <w:proofErr w:type="spellEnd"/>
                                      <w:r>
                                        <w:rPr>
                                          <w:color w:val="FFFFFF" w:themeColor="background1"/>
                                        </w:rPr>
                                        <w:t xml:space="preserve"> </w:t>
                                      </w:r>
                                      <w:proofErr w:type="spellStart"/>
                                      <w:r>
                                        <w:rPr>
                                          <w:color w:val="FFFFFF" w:themeColor="background1"/>
                                        </w:rPr>
                                        <w:t>SENCo</w:t>
                                      </w:r>
                                      <w:proofErr w:type="spellEnd"/>
                                      <w:r>
                                        <w:rPr>
                                          <w:color w:val="FFFFFF" w:themeColor="background1"/>
                                        </w:rPr>
                                        <w:t xml:space="preserve"> Steering Group</w:t>
                                      </w:r>
                                    </w:p>
                                  </w:sdtContent>
                                </w:sdt>
                                <w:sdt>
                                  <w:sdtPr>
                                    <w:rPr>
                                      <w:color w:val="FFFFFF" w:themeColor="background1"/>
                                    </w:rPr>
                                    <w:alias w:val="Company"/>
                                    <w:id w:val="-1916926994"/>
                                    <w:dataBinding w:prefixMappings="xmlns:ns0='http://schemas.openxmlformats.org/officeDocument/2006/extended-properties'" w:xpath="/ns0:Properties[1]/ns0:Company[1]" w:storeItemID="{6668398D-A668-4E3E-A5EB-62B293D839F1}"/>
                                    <w:text/>
                                  </w:sdtPr>
                                  <w:sdtEndPr/>
                                  <w:sdtContent>
                                    <w:p w:rsidR="008A43EC" w:rsidRDefault="00EA1770">
                                      <w:pPr>
                                        <w:pStyle w:val="NoSpacing"/>
                                        <w:spacing w:line="360" w:lineRule="auto"/>
                                        <w:rPr>
                                          <w:color w:val="FFFFFF" w:themeColor="background1"/>
                                        </w:rPr>
                                      </w:pPr>
                                      <w:r>
                                        <w:rPr>
                                          <w:color w:val="FFFFFF" w:themeColor="background1"/>
                                        </w:rPr>
                                        <w:t>Inclusion Support</w:t>
                                      </w:r>
                                    </w:p>
                                  </w:sdtContent>
                                </w:sdt>
                                <w:sdt>
                                  <w:sdtPr>
                                    <w:rPr>
                                      <w:color w:val="FFFFFF" w:themeColor="background1"/>
                                    </w:rPr>
                                    <w:alias w:val="Date"/>
                                    <w:id w:val="136149590"/>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8A43EC" w:rsidRDefault="00EA1770">
                                      <w:pPr>
                                        <w:pStyle w:val="NoSpacing"/>
                                        <w:spacing w:line="360" w:lineRule="auto"/>
                                        <w:rPr>
                                          <w:color w:val="FFFFFF" w:themeColor="background1"/>
                                        </w:rPr>
                                      </w:pPr>
                                      <w:r>
                                        <w:rPr>
                                          <w:color w:val="FFFFFF" w:themeColor="background1"/>
                                        </w:rPr>
                                        <w:t xml:space="preserve"> 2018</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id="Group 453" o:spid="_x0000_s1026" style="position:absolute;margin-left:361.5pt;margin-top:0;width:233.2pt;height:11in;z-index:251654144;mso-height-percent:1000;mso-position-horizontal-relative:page;mso-position-vertical-relative:page;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fabf8f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" fillcolor="#00b050"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824594242"/>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8A43EC" w:rsidRDefault="00EA1770">
                                <w:pPr>
                                  <w:pStyle w:val="NoSpacing"/>
                                  <w:rPr>
                                    <w:color w:val="FFFFFF" w:themeColor="background1"/>
                                    <w:sz w:val="96"/>
                                    <w:szCs w:val="96"/>
                                  </w:rPr>
                                </w:pPr>
                                <w:r>
                                  <w:rPr>
                                    <w:color w:val="FFFFFF" w:themeColor="background1"/>
                                    <w:sz w:val="96"/>
                                    <w:szCs w:val="96"/>
                                  </w:rPr>
                                  <w:t xml:space="preserve"> 2018</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hor"/>
                              <w:id w:val="-1010363245"/>
                              <w:dataBinding w:prefixMappings="xmlns:ns0='http://schemas.openxmlformats.org/package/2006/metadata/core-properties' xmlns:ns1='http://purl.org/dc/elements/1.1/'" w:xpath="/ns0:coreProperties[1]/ns1:creator[1]" w:storeItemID="{6C3C8BC8-F283-45AE-878A-BAB7291924A1}"/>
                              <w:text/>
                            </w:sdtPr>
                            <w:sdtEndPr/>
                            <w:sdtContent>
                              <w:p w:rsidR="008A43EC" w:rsidRDefault="008F1506">
                                <w:pPr>
                                  <w:pStyle w:val="NoSpacing"/>
                                  <w:spacing w:line="360" w:lineRule="auto"/>
                                  <w:rPr>
                                    <w:color w:val="FFFFFF" w:themeColor="background1"/>
                                  </w:rPr>
                                </w:pPr>
                                <w:r>
                                  <w:rPr>
                                    <w:color w:val="FFFFFF" w:themeColor="background1"/>
                                  </w:rPr>
                                  <w:t>Sandwell SENCo Steering Group</w:t>
                                </w:r>
                              </w:p>
                            </w:sdtContent>
                          </w:sdt>
                          <w:sdt>
                            <w:sdtPr>
                              <w:rPr>
                                <w:color w:val="FFFFFF" w:themeColor="background1"/>
                              </w:rPr>
                              <w:alias w:val="Company"/>
                              <w:id w:val="-1916926994"/>
                              <w:dataBinding w:prefixMappings="xmlns:ns0='http://schemas.openxmlformats.org/officeDocument/2006/extended-properties'" w:xpath="/ns0:Properties[1]/ns0:Company[1]" w:storeItemID="{6668398D-A668-4E3E-A5EB-62B293D839F1}"/>
                              <w:text/>
                            </w:sdtPr>
                            <w:sdtEndPr/>
                            <w:sdtContent>
                              <w:p w:rsidR="008A43EC" w:rsidRDefault="00EA1770">
                                <w:pPr>
                                  <w:pStyle w:val="NoSpacing"/>
                                  <w:spacing w:line="360" w:lineRule="auto"/>
                                  <w:rPr>
                                    <w:color w:val="FFFFFF" w:themeColor="background1"/>
                                  </w:rPr>
                                </w:pPr>
                                <w:r>
                                  <w:rPr>
                                    <w:color w:val="FFFFFF" w:themeColor="background1"/>
                                  </w:rPr>
                                  <w:t>Inclusion Support</w:t>
                                </w:r>
                              </w:p>
                            </w:sdtContent>
                          </w:sdt>
                          <w:sdt>
                            <w:sdtPr>
                              <w:rPr>
                                <w:color w:val="FFFFFF" w:themeColor="background1"/>
                              </w:rPr>
                              <w:alias w:val="Date"/>
                              <w:id w:val="136149590"/>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8A43EC" w:rsidRDefault="00EA1770">
                                <w:pPr>
                                  <w:pStyle w:val="NoSpacing"/>
                                  <w:spacing w:line="360" w:lineRule="auto"/>
                                  <w:rPr>
                                    <w:color w:val="FFFFFF" w:themeColor="background1"/>
                                  </w:rPr>
                                </w:pPr>
                                <w:r>
                                  <w:rPr>
                                    <w:color w:val="FFFFFF" w:themeColor="background1"/>
                                  </w:rPr>
                                  <w:t xml:space="preserve"> 2018</w:t>
                                </w:r>
                              </w:p>
                            </w:sdtContent>
                          </w:sdt>
                        </w:txbxContent>
                      </v:textbox>
                    </v:rect>
                    <w10:wrap anchorx="page" anchory="page"/>
                  </v:group>
                </w:pict>
              </mc:Fallback>
            </mc:AlternateContent>
          </w:r>
        </w:p>
        <w:p w:rsidR="008F1506" w:rsidRDefault="008F1506"/>
        <w:p w:rsidR="008F1506" w:rsidRDefault="008F1506"/>
        <w:p w:rsidR="008F1506" w:rsidRDefault="008F1506"/>
        <w:p w:rsidR="008F1506" w:rsidRDefault="008F1506"/>
        <w:p w:rsidR="008F1506" w:rsidRDefault="008F1506"/>
        <w:p w:rsidR="008F1506" w:rsidRDefault="008F1506"/>
        <w:p w:rsidR="008F1506" w:rsidRDefault="008F1506"/>
        <w:p w:rsidR="008A43EC" w:rsidRDefault="008A43EC">
          <w:r>
            <w:rPr>
              <w:noProof/>
            </w:rPr>
            <mc:AlternateContent>
              <mc:Choice Requires="wps">
                <w:drawing>
                  <wp:anchor distT="0" distB="0" distL="114300" distR="114300" simplePos="0" relativeHeight="251660288"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273232877"/>
                                  <w:dataBinding w:prefixMappings="xmlns:ns0='http://schemas.openxmlformats.org/package/2006/metadata/core-properties' xmlns:ns1='http://purl.org/dc/elements/1.1/'" w:xpath="/ns0:coreProperties[1]/ns1:title[1]" w:storeItemID="{6C3C8BC8-F283-45AE-878A-BAB7291924A1}"/>
                                  <w:text/>
                                </w:sdtPr>
                                <w:sdtEndPr/>
                                <w:sdtContent>
                                  <w:p w:rsidR="008A43EC" w:rsidRDefault="00394012">
                                    <w:pPr>
                                      <w:pStyle w:val="NoSpacing"/>
                                      <w:jc w:val="right"/>
                                      <w:rPr>
                                        <w:color w:val="FFFFFF" w:themeColor="background1"/>
                                        <w:sz w:val="72"/>
                                        <w:szCs w:val="72"/>
                                      </w:rPr>
                                    </w:pPr>
                                    <w:proofErr w:type="spellStart"/>
                                    <w:r>
                                      <w:rPr>
                                        <w:color w:val="FFFFFF" w:themeColor="background1"/>
                                        <w:sz w:val="72"/>
                                        <w:szCs w:val="72"/>
                                      </w:rPr>
                                      <w:t>Sandwell</w:t>
                                    </w:r>
                                    <w:proofErr w:type="spellEnd"/>
                                    <w:r>
                                      <w:rPr>
                                        <w:color w:val="FFFFFF" w:themeColor="background1"/>
                                        <w:sz w:val="72"/>
                                        <w:szCs w:val="72"/>
                                      </w:rPr>
                                      <w:t xml:space="preserve"> Skills Ladders</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31" style="position:absolute;margin-left:0;margin-top:0;width:548.85pt;height:50.4pt;z-index:251660288;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" o:allowincell="f" fillcolor="black [3213]" strokecolor="black [3213]" strokeweight="1.5pt">
                    <v:textbox style="mso-fit-shape-to-text:t" inset="14.4pt,,14.4pt">
                      <w:txbxContent>
                        <w:sdt>
                          <w:sdtPr>
                            <w:rPr>
                              <w:color w:val="FFFFFF" w:themeColor="background1"/>
                              <w:sz w:val="72"/>
                              <w:szCs w:val="72"/>
                            </w:rPr>
                            <w:alias w:val="Title"/>
                            <w:id w:val="-1273232877"/>
                            <w:dataBinding w:prefixMappings="xmlns:ns0='http://schemas.openxmlformats.org/package/2006/metadata/core-properties' xmlns:ns1='http://purl.org/dc/elements/1.1/'" w:xpath="/ns0:coreProperties[1]/ns1:title[1]" w:storeItemID="{6C3C8BC8-F283-45AE-878A-BAB7291924A1}"/>
                            <w:text/>
                          </w:sdtPr>
                          <w:sdtEndPr/>
                          <w:sdtContent>
                            <w:p w:rsidR="008A43EC" w:rsidRDefault="00394012">
                              <w:pPr>
                                <w:pStyle w:val="NoSpacing"/>
                                <w:jc w:val="right"/>
                                <w:rPr>
                                  <w:color w:val="FFFFFF" w:themeColor="background1"/>
                                  <w:sz w:val="72"/>
                                  <w:szCs w:val="72"/>
                                </w:rPr>
                              </w:pPr>
                              <w:proofErr w:type="spellStart"/>
                              <w:r>
                                <w:rPr>
                                  <w:color w:val="FFFFFF" w:themeColor="background1"/>
                                  <w:sz w:val="72"/>
                                  <w:szCs w:val="72"/>
                                </w:rPr>
                                <w:t>Sandwell</w:t>
                              </w:r>
                              <w:proofErr w:type="spellEnd"/>
                              <w:r>
                                <w:rPr>
                                  <w:color w:val="FFFFFF" w:themeColor="background1"/>
                                  <w:sz w:val="72"/>
                                  <w:szCs w:val="72"/>
                                </w:rPr>
                                <w:t xml:space="preserve"> Skills Ladders</w:t>
                              </w:r>
                            </w:p>
                          </w:sdtContent>
                        </w:sdt>
                      </w:txbxContent>
                    </v:textbox>
                    <w10:wrap anchorx="page" anchory="page"/>
                  </v:rect>
                </w:pict>
              </mc:Fallback>
            </mc:AlternateContent>
          </w:r>
        </w:p>
        <w:p w:rsidR="00757D4A" w:rsidRDefault="008F1506">
          <w:pPr>
            <w:rPr>
              <w:sz w:val="28"/>
              <w:szCs w:val="28"/>
              <w:u w:val="single"/>
            </w:rPr>
          </w:pPr>
          <w:r w:rsidRPr="008F1506">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854075</wp:posOffset>
                </wp:positionV>
                <wp:extent cx="6002655" cy="3409950"/>
                <wp:effectExtent l="95250" t="95250" r="93345" b="95250"/>
                <wp:wrapThrough wrapText="bothSides">
                  <wp:wrapPolygon edited="0">
                    <wp:start x="-343" y="-603"/>
                    <wp:lineTo x="-343" y="22083"/>
                    <wp:lineTo x="21867" y="22083"/>
                    <wp:lineTo x="21867" y="-603"/>
                    <wp:lineTo x="-343" y="-603"/>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02655" cy="3409950"/>
                        </a:xfrm>
                        <a:prstGeom prst="rect">
                          <a:avLst/>
                        </a:prstGeom>
                        <a:solidFill>
                          <a:schemeClr val="accent4">
                            <a:lumMod val="40000"/>
                            <a:lumOff val="60000"/>
                          </a:schemeClr>
                        </a:solidFill>
                        <a:ln w="101600">
                          <a:solidFill>
                            <a:schemeClr val="accent4"/>
                          </a:solidFill>
                        </a:ln>
                        <a:effectLst>
                          <a:reflection stA="45000" endPos="0" dist="50800" dir="5400000" sy="-100000" algn="bl" rotWithShape="0"/>
                        </a:effectLst>
                      </pic:spPr>
                    </pic:pic>
                  </a:graphicData>
                </a:graphic>
                <wp14:sizeRelH relativeFrom="margin">
                  <wp14:pctWidth>0</wp14:pctWidth>
                </wp14:sizeRelH>
                <wp14:sizeRelV relativeFrom="margin">
                  <wp14:pctHeight>0</wp14:pctHeight>
                </wp14:sizeRelV>
              </wp:anchor>
            </w:drawing>
          </w:r>
          <w:r w:rsidR="008A43EC">
            <w:rPr>
              <w:sz w:val="28"/>
              <w:szCs w:val="28"/>
              <w:u w:val="single"/>
            </w:rPr>
            <w:br w:type="page"/>
          </w:r>
        </w:p>
      </w:sdtContent>
    </w:sdt>
    <w:p w:rsidR="00EE12FF" w:rsidRPr="0082514F" w:rsidRDefault="00EE12FF">
      <w:pPr>
        <w:rPr>
          <w:sz w:val="28"/>
          <w:szCs w:val="28"/>
          <w:u w:val="single"/>
        </w:rPr>
      </w:pPr>
      <w:r w:rsidRPr="0082514F">
        <w:rPr>
          <w:sz w:val="28"/>
          <w:szCs w:val="28"/>
          <w:u w:val="single"/>
        </w:rPr>
        <w:lastRenderedPageBreak/>
        <w:t>Sandw</w:t>
      </w:r>
      <w:r w:rsidR="00394012">
        <w:rPr>
          <w:sz w:val="28"/>
          <w:szCs w:val="28"/>
          <w:u w:val="single"/>
        </w:rPr>
        <w:t>ell Skills Ladders</w:t>
      </w:r>
    </w:p>
    <w:p w:rsidR="00EE12FF" w:rsidRDefault="00EE12FF">
      <w:pPr>
        <w:rPr>
          <w:sz w:val="28"/>
          <w:szCs w:val="28"/>
        </w:rPr>
      </w:pPr>
    </w:p>
    <w:p w:rsidR="0082514F" w:rsidRPr="00CB793C" w:rsidRDefault="0082514F">
      <w:pPr>
        <w:rPr>
          <w:sz w:val="28"/>
          <w:szCs w:val="28"/>
          <w:u w:val="single"/>
        </w:rPr>
      </w:pPr>
      <w:r w:rsidRPr="00CB793C">
        <w:rPr>
          <w:sz w:val="28"/>
          <w:szCs w:val="28"/>
          <w:u w:val="single"/>
        </w:rPr>
        <w:t>Introduction</w:t>
      </w:r>
    </w:p>
    <w:p w:rsidR="0082514F" w:rsidRPr="0088587F" w:rsidRDefault="0082514F">
      <w:pPr>
        <w:rPr>
          <w:sz w:val="28"/>
          <w:szCs w:val="28"/>
        </w:rPr>
      </w:pPr>
      <w:r>
        <w:rPr>
          <w:sz w:val="28"/>
          <w:szCs w:val="28"/>
        </w:rPr>
        <w:t>Following the recommendation of the Rochford Review to remove the P Scales in 2018</w:t>
      </w:r>
      <w:r w:rsidR="00146E38">
        <w:rPr>
          <w:sz w:val="28"/>
          <w:szCs w:val="28"/>
        </w:rPr>
        <w:t xml:space="preserve">/2019, Sandwell </w:t>
      </w:r>
      <w:proofErr w:type="spellStart"/>
      <w:r w:rsidR="00146E38">
        <w:rPr>
          <w:sz w:val="28"/>
          <w:szCs w:val="28"/>
        </w:rPr>
        <w:t>SENCos</w:t>
      </w:r>
      <w:proofErr w:type="spellEnd"/>
      <w:r w:rsidR="00146E38">
        <w:rPr>
          <w:sz w:val="28"/>
          <w:szCs w:val="28"/>
        </w:rPr>
        <w:t xml:space="preserve"> wanted a consistent approach to assessing pupils who are working below Yr</w:t>
      </w:r>
      <w:r w:rsidR="00394012">
        <w:rPr>
          <w:sz w:val="28"/>
          <w:szCs w:val="28"/>
        </w:rPr>
        <w:t>.</w:t>
      </w:r>
      <w:r w:rsidR="00146E38">
        <w:rPr>
          <w:sz w:val="28"/>
          <w:szCs w:val="28"/>
        </w:rPr>
        <w:t xml:space="preserve"> 1 curriculum.</w:t>
      </w:r>
      <w:r w:rsidR="00394012">
        <w:rPr>
          <w:sz w:val="28"/>
          <w:szCs w:val="28"/>
        </w:rPr>
        <w:t xml:space="preserve">  The rationale behind the Sandwell Skills Ladders </w:t>
      </w:r>
      <w:r w:rsidR="00146E38">
        <w:rPr>
          <w:sz w:val="28"/>
          <w:szCs w:val="28"/>
        </w:rPr>
        <w:t xml:space="preserve">was to provide Sandwell schools </w:t>
      </w:r>
      <w:r w:rsidR="00B03001">
        <w:rPr>
          <w:sz w:val="28"/>
          <w:szCs w:val="28"/>
        </w:rPr>
        <w:t>with a</w:t>
      </w:r>
      <w:r w:rsidR="00146E38">
        <w:rPr>
          <w:sz w:val="28"/>
          <w:szCs w:val="28"/>
        </w:rPr>
        <w:t xml:space="preserve"> common language and assessment framework that could b</w:t>
      </w:r>
      <w:r w:rsidR="00394012">
        <w:rPr>
          <w:sz w:val="28"/>
          <w:szCs w:val="28"/>
        </w:rPr>
        <w:t xml:space="preserve">e used throughout the borough.  This shared approach to assessment would aid schools in moderating and sharing good practice in helping pupils with SEND </w:t>
      </w:r>
      <w:r w:rsidR="00E15553">
        <w:rPr>
          <w:sz w:val="28"/>
          <w:szCs w:val="28"/>
        </w:rPr>
        <w:t>to progress.</w:t>
      </w:r>
      <w:r w:rsidR="00146E38">
        <w:rPr>
          <w:sz w:val="28"/>
          <w:szCs w:val="28"/>
        </w:rPr>
        <w:t xml:space="preserve">  </w:t>
      </w:r>
    </w:p>
    <w:p w:rsidR="00EE12FF" w:rsidRPr="0088587F" w:rsidRDefault="00EE12FF">
      <w:pPr>
        <w:rPr>
          <w:sz w:val="28"/>
          <w:szCs w:val="28"/>
        </w:rPr>
      </w:pPr>
      <w:r w:rsidRPr="0088587F">
        <w:rPr>
          <w:sz w:val="28"/>
          <w:szCs w:val="28"/>
        </w:rPr>
        <w:t>Sandwe</w:t>
      </w:r>
      <w:r w:rsidR="00E15553">
        <w:rPr>
          <w:sz w:val="28"/>
          <w:szCs w:val="28"/>
        </w:rPr>
        <w:t xml:space="preserve">ll Skills Ladders </w:t>
      </w:r>
      <w:r w:rsidRPr="0088587F">
        <w:rPr>
          <w:sz w:val="28"/>
          <w:szCs w:val="28"/>
        </w:rPr>
        <w:t>covers basic skills in Reading, Writing and M</w:t>
      </w:r>
      <w:r w:rsidR="00B06457" w:rsidRPr="0088587F">
        <w:rPr>
          <w:sz w:val="28"/>
          <w:szCs w:val="28"/>
        </w:rPr>
        <w:t>aths.</w:t>
      </w:r>
      <w:r w:rsidR="002A407A">
        <w:rPr>
          <w:sz w:val="28"/>
          <w:szCs w:val="28"/>
        </w:rPr>
        <w:t xml:space="preserve">  Each subject area has 4 stages</w:t>
      </w:r>
      <w:r w:rsidRPr="0088587F">
        <w:rPr>
          <w:sz w:val="28"/>
          <w:szCs w:val="28"/>
        </w:rPr>
        <w:t>: Building concepts, Early 1, Early 2 and Early 3.</w:t>
      </w:r>
      <w:r w:rsidR="0082514F">
        <w:rPr>
          <w:sz w:val="28"/>
          <w:szCs w:val="28"/>
        </w:rPr>
        <w:t xml:space="preserve">  The skills within the Early 3 stage should then lead onto the skills taught in the Yr</w:t>
      </w:r>
      <w:r w:rsidR="00E15553">
        <w:rPr>
          <w:sz w:val="28"/>
          <w:szCs w:val="28"/>
        </w:rPr>
        <w:t>.</w:t>
      </w:r>
      <w:r w:rsidR="0082514F">
        <w:rPr>
          <w:sz w:val="28"/>
          <w:szCs w:val="28"/>
        </w:rPr>
        <w:t xml:space="preserve"> 1 curriculum.</w:t>
      </w:r>
    </w:p>
    <w:p w:rsidR="00E15553" w:rsidRDefault="002A407A">
      <w:pPr>
        <w:rPr>
          <w:sz w:val="28"/>
          <w:szCs w:val="28"/>
        </w:rPr>
      </w:pPr>
      <w:r>
        <w:rPr>
          <w:sz w:val="28"/>
          <w:szCs w:val="28"/>
        </w:rPr>
        <w:t>Each stage</w:t>
      </w:r>
      <w:r w:rsidR="00B06457" w:rsidRPr="0088587F">
        <w:rPr>
          <w:sz w:val="28"/>
          <w:szCs w:val="28"/>
        </w:rPr>
        <w:t xml:space="preserve"> is </w:t>
      </w:r>
      <w:r w:rsidR="00202B6C" w:rsidRPr="0088587F">
        <w:rPr>
          <w:sz w:val="28"/>
          <w:szCs w:val="28"/>
        </w:rPr>
        <w:t>di</w:t>
      </w:r>
      <w:r w:rsidR="00472074" w:rsidRPr="0088587F">
        <w:rPr>
          <w:sz w:val="28"/>
          <w:szCs w:val="28"/>
        </w:rPr>
        <w:t>vided into a number of skills</w:t>
      </w:r>
      <w:r w:rsidR="00E15553">
        <w:rPr>
          <w:sz w:val="28"/>
          <w:szCs w:val="28"/>
        </w:rPr>
        <w:t xml:space="preserve"> that are written as “I can” statements.  The statements are then </w:t>
      </w:r>
      <w:r w:rsidR="00B06457" w:rsidRPr="0088587F">
        <w:rPr>
          <w:sz w:val="28"/>
          <w:szCs w:val="28"/>
        </w:rPr>
        <w:t>sub-divided into</w:t>
      </w:r>
      <w:r w:rsidR="00E15553">
        <w:rPr>
          <w:sz w:val="28"/>
          <w:szCs w:val="28"/>
        </w:rPr>
        <w:t xml:space="preserve"> different levels: </w:t>
      </w:r>
      <w:r w:rsidR="00B06457" w:rsidRPr="0088587F">
        <w:rPr>
          <w:sz w:val="28"/>
          <w:szCs w:val="28"/>
        </w:rPr>
        <w:t xml:space="preserve"> </w:t>
      </w:r>
      <w:r w:rsidR="00E15553">
        <w:rPr>
          <w:sz w:val="28"/>
          <w:szCs w:val="28"/>
        </w:rPr>
        <w:t xml:space="preserve">emerging, developing and </w:t>
      </w:r>
      <w:r w:rsidR="00B03001">
        <w:rPr>
          <w:sz w:val="28"/>
          <w:szCs w:val="28"/>
        </w:rPr>
        <w:t>secure, which</w:t>
      </w:r>
      <w:r w:rsidR="00E15553">
        <w:rPr>
          <w:sz w:val="28"/>
          <w:szCs w:val="28"/>
        </w:rPr>
        <w:t xml:space="preserve"> are dependent on the amount of support the pupil</w:t>
      </w:r>
      <w:r w:rsidR="00CB793C">
        <w:rPr>
          <w:sz w:val="28"/>
          <w:szCs w:val="28"/>
        </w:rPr>
        <w:t xml:space="preserve"> receives</w:t>
      </w:r>
      <w:r w:rsidR="00E15553">
        <w:rPr>
          <w:sz w:val="28"/>
          <w:szCs w:val="28"/>
        </w:rPr>
        <w:t xml:space="preserve">. </w:t>
      </w:r>
      <w:r w:rsidR="00B06457" w:rsidRPr="0088587F">
        <w:rPr>
          <w:sz w:val="28"/>
          <w:szCs w:val="28"/>
        </w:rPr>
        <w:t xml:space="preserve"> </w:t>
      </w:r>
      <w:r w:rsidR="00971977" w:rsidRPr="0088587F">
        <w:rPr>
          <w:sz w:val="28"/>
          <w:szCs w:val="28"/>
        </w:rPr>
        <w:t>This provides opportunities</w:t>
      </w:r>
      <w:r w:rsidR="00202B6C" w:rsidRPr="0088587F">
        <w:rPr>
          <w:sz w:val="28"/>
          <w:szCs w:val="28"/>
        </w:rPr>
        <w:t xml:space="preserve"> for the pupil</w:t>
      </w:r>
      <w:r w:rsidR="00971977" w:rsidRPr="0088587F">
        <w:rPr>
          <w:sz w:val="28"/>
          <w:szCs w:val="28"/>
        </w:rPr>
        <w:t xml:space="preserve"> to show both linear and l</w:t>
      </w:r>
      <w:r w:rsidR="00637A0C" w:rsidRPr="0088587F">
        <w:rPr>
          <w:sz w:val="28"/>
          <w:szCs w:val="28"/>
        </w:rPr>
        <w:t>ateral progress across the l</w:t>
      </w:r>
      <w:r>
        <w:rPr>
          <w:sz w:val="28"/>
          <w:szCs w:val="28"/>
        </w:rPr>
        <w:t>earning ladders</w:t>
      </w:r>
      <w:r w:rsidR="00971977" w:rsidRPr="0088587F">
        <w:rPr>
          <w:sz w:val="28"/>
          <w:szCs w:val="28"/>
        </w:rPr>
        <w:t>.</w:t>
      </w:r>
    </w:p>
    <w:p w:rsidR="00472074" w:rsidRDefault="002A407A">
      <w:pPr>
        <w:rPr>
          <w:sz w:val="28"/>
          <w:szCs w:val="28"/>
        </w:rPr>
      </w:pPr>
      <w:r>
        <w:rPr>
          <w:sz w:val="28"/>
          <w:szCs w:val="28"/>
        </w:rPr>
        <w:t xml:space="preserve">Not every </w:t>
      </w:r>
      <w:r w:rsidR="00E15553">
        <w:rPr>
          <w:sz w:val="28"/>
          <w:szCs w:val="28"/>
        </w:rPr>
        <w:t xml:space="preserve">“I can” </w:t>
      </w:r>
      <w:r>
        <w:rPr>
          <w:sz w:val="28"/>
          <w:szCs w:val="28"/>
        </w:rPr>
        <w:t>statement has to be met in order to progress to the next stage.</w:t>
      </w:r>
      <w:r w:rsidR="00E15553">
        <w:rPr>
          <w:sz w:val="28"/>
          <w:szCs w:val="28"/>
        </w:rPr>
        <w:t xml:space="preserve"> The Learning Ladders use a best fit approach,</w:t>
      </w:r>
      <w:r w:rsidR="00CB793C">
        <w:rPr>
          <w:sz w:val="28"/>
          <w:szCs w:val="28"/>
        </w:rPr>
        <w:t xml:space="preserve"> which p</w:t>
      </w:r>
      <w:r w:rsidR="00072B27">
        <w:rPr>
          <w:sz w:val="28"/>
          <w:szCs w:val="28"/>
        </w:rPr>
        <w:t xml:space="preserve">rovides a level of flexibility.  </w:t>
      </w:r>
      <w:r w:rsidR="00B03001">
        <w:rPr>
          <w:sz w:val="28"/>
          <w:szCs w:val="28"/>
        </w:rPr>
        <w:t>However,</w:t>
      </w:r>
      <w:r w:rsidR="00E15553">
        <w:rPr>
          <w:sz w:val="28"/>
          <w:szCs w:val="28"/>
        </w:rPr>
        <w:t xml:space="preserve"> each stage has a number </w:t>
      </w:r>
      <w:r>
        <w:rPr>
          <w:sz w:val="28"/>
          <w:szCs w:val="28"/>
        </w:rPr>
        <w:t>of</w:t>
      </w:r>
      <w:r w:rsidR="00472074" w:rsidRPr="0088587F">
        <w:rPr>
          <w:sz w:val="28"/>
          <w:szCs w:val="28"/>
        </w:rPr>
        <w:t xml:space="preserve"> </w:t>
      </w:r>
      <w:r w:rsidR="00E15553">
        <w:rPr>
          <w:sz w:val="28"/>
          <w:szCs w:val="28"/>
        </w:rPr>
        <w:t>“</w:t>
      </w:r>
      <w:r w:rsidR="00472074" w:rsidRPr="0088587F">
        <w:rPr>
          <w:sz w:val="28"/>
          <w:szCs w:val="28"/>
        </w:rPr>
        <w:t>Key Performance Indicators</w:t>
      </w:r>
      <w:r w:rsidR="00E15553">
        <w:rPr>
          <w:sz w:val="28"/>
          <w:szCs w:val="28"/>
        </w:rPr>
        <w:t>”</w:t>
      </w:r>
      <w:r w:rsidR="006C09CE" w:rsidRPr="0088587F">
        <w:rPr>
          <w:sz w:val="28"/>
          <w:szCs w:val="28"/>
        </w:rPr>
        <w:t xml:space="preserve"> (KPIs)</w:t>
      </w:r>
      <w:r w:rsidR="00E15553">
        <w:rPr>
          <w:sz w:val="28"/>
          <w:szCs w:val="28"/>
        </w:rPr>
        <w:t xml:space="preserve"> </w:t>
      </w:r>
      <w:r w:rsidR="00472074" w:rsidRPr="0088587F">
        <w:rPr>
          <w:sz w:val="28"/>
          <w:szCs w:val="28"/>
        </w:rPr>
        <w:t>which should be achieved before</w:t>
      </w:r>
      <w:r>
        <w:rPr>
          <w:sz w:val="28"/>
          <w:szCs w:val="28"/>
        </w:rPr>
        <w:t xml:space="preserve"> progressing onto the next stage</w:t>
      </w:r>
      <w:r w:rsidR="00472074" w:rsidRPr="0088587F">
        <w:rPr>
          <w:sz w:val="28"/>
          <w:szCs w:val="28"/>
        </w:rPr>
        <w:t>.  The KPIs are seen as v</w:t>
      </w:r>
      <w:r w:rsidR="00CB793C">
        <w:rPr>
          <w:sz w:val="28"/>
          <w:szCs w:val="28"/>
        </w:rPr>
        <w:t>ital steps that need to secure</w:t>
      </w:r>
      <w:r w:rsidR="00472074" w:rsidRPr="0088587F">
        <w:rPr>
          <w:sz w:val="28"/>
          <w:szCs w:val="28"/>
        </w:rPr>
        <w:t xml:space="preserve"> before moving on with</w:t>
      </w:r>
      <w:r w:rsidR="004D417A" w:rsidRPr="0088587F">
        <w:rPr>
          <w:sz w:val="28"/>
          <w:szCs w:val="28"/>
        </w:rPr>
        <w:t xml:space="preserve"> the next steps in</w:t>
      </w:r>
      <w:r w:rsidR="00472074" w:rsidRPr="0088587F">
        <w:rPr>
          <w:sz w:val="28"/>
          <w:szCs w:val="28"/>
        </w:rPr>
        <w:t xml:space="preserve"> learning.</w:t>
      </w:r>
      <w:r>
        <w:rPr>
          <w:sz w:val="28"/>
          <w:szCs w:val="28"/>
        </w:rPr>
        <w:t xml:space="preserve">  </w:t>
      </w:r>
      <w:r w:rsidR="008D4DB6">
        <w:rPr>
          <w:sz w:val="28"/>
          <w:szCs w:val="28"/>
        </w:rPr>
        <w:t>KPIs are also linked to the current pre-key stage standards that are used for reporting attainment at the end of KS1 and KS2.  KPIs are marked in green on the skills ladders.</w:t>
      </w:r>
    </w:p>
    <w:p w:rsidR="00CB793C" w:rsidRDefault="00CB793C">
      <w:pPr>
        <w:rPr>
          <w:sz w:val="28"/>
          <w:szCs w:val="28"/>
          <w:u w:val="single"/>
        </w:rPr>
      </w:pPr>
      <w:r w:rsidRPr="00CB793C">
        <w:rPr>
          <w:sz w:val="28"/>
          <w:szCs w:val="28"/>
          <w:u w:val="single"/>
        </w:rPr>
        <w:t>Guidance</w:t>
      </w:r>
    </w:p>
    <w:p w:rsidR="00CB793C" w:rsidRPr="003860DF" w:rsidRDefault="00CB793C" w:rsidP="00CB793C">
      <w:pPr>
        <w:rPr>
          <w:b/>
          <w:sz w:val="28"/>
          <w:szCs w:val="28"/>
        </w:rPr>
      </w:pPr>
      <w:r w:rsidRPr="003860DF">
        <w:rPr>
          <w:b/>
          <w:sz w:val="28"/>
          <w:szCs w:val="28"/>
        </w:rPr>
        <w:t>Defining Emerging, Developing, Secure</w:t>
      </w:r>
    </w:p>
    <w:p w:rsidR="00CB793C" w:rsidRPr="00CB793C" w:rsidRDefault="00CB793C" w:rsidP="00CB793C">
      <w:pPr>
        <w:pStyle w:val="ListParagraph"/>
        <w:numPr>
          <w:ilvl w:val="0"/>
          <w:numId w:val="1"/>
        </w:numPr>
        <w:rPr>
          <w:sz w:val="28"/>
          <w:szCs w:val="28"/>
        </w:rPr>
      </w:pPr>
      <w:r w:rsidRPr="00CB793C">
        <w:rPr>
          <w:sz w:val="28"/>
          <w:szCs w:val="28"/>
        </w:rPr>
        <w:t>Emerging: Just beginning to learn the skill.  This could be through direct physical prompts such as hand over hand, direct adult modelling.</w:t>
      </w:r>
    </w:p>
    <w:p w:rsidR="00CB793C" w:rsidRPr="00CB793C" w:rsidRDefault="00CB793C" w:rsidP="00CB793C">
      <w:pPr>
        <w:pStyle w:val="ListParagraph"/>
        <w:numPr>
          <w:ilvl w:val="0"/>
          <w:numId w:val="1"/>
        </w:numPr>
        <w:rPr>
          <w:sz w:val="28"/>
          <w:szCs w:val="28"/>
        </w:rPr>
      </w:pPr>
      <w:r w:rsidRPr="00CB793C">
        <w:rPr>
          <w:sz w:val="28"/>
          <w:szCs w:val="28"/>
        </w:rPr>
        <w:t>Developing: Pupil is not yet consistent with skill.  Adult supports through verbal prompting</w:t>
      </w:r>
      <w:r w:rsidR="003860DF">
        <w:rPr>
          <w:sz w:val="28"/>
          <w:szCs w:val="28"/>
        </w:rPr>
        <w:t xml:space="preserve"> / modelling</w:t>
      </w:r>
      <w:r w:rsidRPr="00CB793C">
        <w:rPr>
          <w:sz w:val="28"/>
          <w:szCs w:val="28"/>
        </w:rPr>
        <w:t xml:space="preserve"> (pupil independently applies the skill for 50% of the time)</w:t>
      </w:r>
    </w:p>
    <w:p w:rsidR="00207981" w:rsidRDefault="00CB793C" w:rsidP="00CB793C">
      <w:pPr>
        <w:pStyle w:val="ListParagraph"/>
        <w:numPr>
          <w:ilvl w:val="0"/>
          <w:numId w:val="1"/>
        </w:numPr>
        <w:rPr>
          <w:sz w:val="28"/>
          <w:szCs w:val="28"/>
        </w:rPr>
      </w:pPr>
      <w:r w:rsidRPr="00CB793C">
        <w:rPr>
          <w:sz w:val="28"/>
          <w:szCs w:val="28"/>
        </w:rPr>
        <w:t>Secure</w:t>
      </w:r>
      <w:r w:rsidR="003860DF">
        <w:rPr>
          <w:sz w:val="28"/>
          <w:szCs w:val="28"/>
        </w:rPr>
        <w:t xml:space="preserve">: </w:t>
      </w:r>
      <w:r w:rsidRPr="00CB793C">
        <w:rPr>
          <w:sz w:val="28"/>
          <w:szCs w:val="28"/>
        </w:rPr>
        <w:t xml:space="preserve"> Pupil can independently apply the skill for more than 80% of the time.  They can transfer the skill in a variety of contexts (environment, situation, interacting with different adults)</w:t>
      </w:r>
    </w:p>
    <w:p w:rsidR="00207981" w:rsidRPr="00207981" w:rsidRDefault="00207981" w:rsidP="008D3E28">
      <w:pPr>
        <w:spacing w:after="120" w:line="259" w:lineRule="auto"/>
        <w:ind w:right="170"/>
        <w:rPr>
          <w:rFonts w:cs="Arial"/>
          <w:b/>
          <w:sz w:val="28"/>
          <w:szCs w:val="28"/>
        </w:rPr>
      </w:pPr>
      <w:r w:rsidRPr="00207981">
        <w:rPr>
          <w:rFonts w:cs="Arial"/>
          <w:b/>
          <w:sz w:val="28"/>
          <w:szCs w:val="28"/>
        </w:rPr>
        <w:t>Qualifiers and examples</w:t>
      </w:r>
    </w:p>
    <w:p w:rsidR="00207981" w:rsidRDefault="00207981" w:rsidP="00207981">
      <w:pPr>
        <w:pStyle w:val="Default"/>
        <w:spacing w:after="120"/>
        <w:ind w:right="170"/>
        <w:rPr>
          <w:rFonts w:asciiTheme="minorHAnsi" w:hAnsiTheme="minorHAnsi" w:cs="Arial"/>
          <w:color w:val="auto"/>
          <w:sz w:val="28"/>
          <w:szCs w:val="28"/>
        </w:rPr>
      </w:pPr>
      <w:r>
        <w:rPr>
          <w:rFonts w:asciiTheme="minorHAnsi" w:hAnsiTheme="minorHAnsi" w:cs="Arial"/>
          <w:color w:val="auto"/>
          <w:sz w:val="28"/>
          <w:szCs w:val="28"/>
        </w:rPr>
        <w:t>Some of the “I can” statements</w:t>
      </w:r>
      <w:r w:rsidRPr="00207981">
        <w:rPr>
          <w:rFonts w:asciiTheme="minorHAnsi" w:hAnsiTheme="minorHAnsi" w:cs="Arial"/>
          <w:color w:val="auto"/>
          <w:sz w:val="28"/>
          <w:szCs w:val="28"/>
        </w:rPr>
        <w:t xml:space="preserve"> within </w:t>
      </w:r>
      <w:r>
        <w:rPr>
          <w:rFonts w:asciiTheme="minorHAnsi" w:hAnsiTheme="minorHAnsi" w:cs="Arial"/>
          <w:color w:val="auto"/>
          <w:sz w:val="28"/>
          <w:szCs w:val="28"/>
        </w:rPr>
        <w:t>the skills ladders</w:t>
      </w:r>
      <w:r w:rsidRPr="00207981">
        <w:rPr>
          <w:rFonts w:asciiTheme="minorHAnsi" w:hAnsiTheme="minorHAnsi" w:cs="Arial"/>
          <w:color w:val="auto"/>
          <w:sz w:val="28"/>
          <w:szCs w:val="28"/>
        </w:rPr>
        <w:t xml:space="preserve"> contain qualifiers</w:t>
      </w:r>
      <w:r>
        <w:rPr>
          <w:rFonts w:asciiTheme="minorHAnsi" w:hAnsiTheme="minorHAnsi" w:cs="Arial"/>
          <w:color w:val="auto"/>
          <w:sz w:val="28"/>
          <w:szCs w:val="28"/>
        </w:rPr>
        <w:t>: ‘some’, ‘many’ and ‘most’</w:t>
      </w:r>
      <w:r w:rsidRPr="00207981">
        <w:rPr>
          <w:rFonts w:asciiTheme="minorHAnsi" w:hAnsiTheme="minorHAnsi" w:cs="Arial"/>
          <w:color w:val="auto"/>
          <w:sz w:val="28"/>
          <w:szCs w:val="28"/>
        </w:rPr>
        <w:t xml:space="preserve"> to indicate the extent to which pupils should demonstrate t</w:t>
      </w:r>
      <w:r w:rsidR="00072B27">
        <w:rPr>
          <w:rFonts w:asciiTheme="minorHAnsi" w:hAnsiTheme="minorHAnsi" w:cs="Arial"/>
          <w:color w:val="auto"/>
          <w:sz w:val="28"/>
          <w:szCs w:val="28"/>
        </w:rPr>
        <w:t xml:space="preserve">he knowledge or skill required.  </w:t>
      </w:r>
      <w:r w:rsidRPr="00207981">
        <w:rPr>
          <w:rFonts w:asciiTheme="minorHAnsi" w:hAnsiTheme="minorHAnsi" w:cs="Arial"/>
          <w:color w:val="auto"/>
          <w:sz w:val="28"/>
          <w:szCs w:val="28"/>
        </w:rPr>
        <w:t xml:space="preserve">Where qualifiers are used, they have consistent meaning: </w:t>
      </w:r>
    </w:p>
    <w:p w:rsidR="00207981" w:rsidRDefault="00207981" w:rsidP="00207981">
      <w:pPr>
        <w:pStyle w:val="Default"/>
        <w:numPr>
          <w:ilvl w:val="0"/>
          <w:numId w:val="1"/>
        </w:numPr>
        <w:spacing w:after="120"/>
        <w:ind w:right="170"/>
        <w:rPr>
          <w:rFonts w:asciiTheme="minorHAnsi" w:hAnsiTheme="minorHAnsi" w:cs="Arial"/>
          <w:color w:val="auto"/>
          <w:sz w:val="28"/>
          <w:szCs w:val="28"/>
        </w:rPr>
      </w:pPr>
      <w:r>
        <w:rPr>
          <w:rFonts w:asciiTheme="minorHAnsi" w:hAnsiTheme="minorHAnsi" w:cs="Arial"/>
          <w:color w:val="auto"/>
          <w:sz w:val="28"/>
          <w:szCs w:val="28"/>
        </w:rPr>
        <w:t>‘most’ means</w:t>
      </w:r>
      <w:r w:rsidRPr="00207981">
        <w:rPr>
          <w:rFonts w:asciiTheme="minorHAnsi" w:hAnsiTheme="minorHAnsi" w:cs="Arial"/>
          <w:color w:val="auto"/>
          <w:sz w:val="28"/>
          <w:szCs w:val="28"/>
        </w:rPr>
        <w:t xml:space="preserve"> that the statement is generally met with only</w:t>
      </w:r>
      <w:r>
        <w:rPr>
          <w:rFonts w:asciiTheme="minorHAnsi" w:hAnsiTheme="minorHAnsi" w:cs="Arial"/>
          <w:color w:val="auto"/>
          <w:sz w:val="28"/>
          <w:szCs w:val="28"/>
        </w:rPr>
        <w:t xml:space="preserve"> occasional errors</w:t>
      </w:r>
    </w:p>
    <w:p w:rsidR="00207981" w:rsidRDefault="00207981" w:rsidP="00207981">
      <w:pPr>
        <w:pStyle w:val="Default"/>
        <w:numPr>
          <w:ilvl w:val="0"/>
          <w:numId w:val="1"/>
        </w:numPr>
        <w:spacing w:after="120"/>
        <w:ind w:right="170"/>
        <w:rPr>
          <w:rFonts w:asciiTheme="minorHAnsi" w:hAnsiTheme="minorHAnsi" w:cs="Arial"/>
          <w:color w:val="auto"/>
          <w:sz w:val="28"/>
          <w:szCs w:val="28"/>
        </w:rPr>
      </w:pPr>
      <w:r w:rsidRPr="00207981">
        <w:rPr>
          <w:rFonts w:asciiTheme="minorHAnsi" w:hAnsiTheme="minorHAnsi" w:cs="Arial"/>
          <w:color w:val="auto"/>
          <w:sz w:val="28"/>
          <w:szCs w:val="28"/>
        </w:rPr>
        <w:t>‘many’ indicates that the statement is met fre</w:t>
      </w:r>
      <w:r>
        <w:rPr>
          <w:rFonts w:asciiTheme="minorHAnsi" w:hAnsiTheme="minorHAnsi" w:cs="Arial"/>
          <w:color w:val="auto"/>
          <w:sz w:val="28"/>
          <w:szCs w:val="28"/>
        </w:rPr>
        <w:t>q</w:t>
      </w:r>
      <w:r w:rsidR="00072B27">
        <w:rPr>
          <w:rFonts w:asciiTheme="minorHAnsi" w:hAnsiTheme="minorHAnsi" w:cs="Arial"/>
          <w:color w:val="auto"/>
          <w:sz w:val="28"/>
          <w:szCs w:val="28"/>
        </w:rPr>
        <w:t>uently but not yet consistently</w:t>
      </w:r>
    </w:p>
    <w:p w:rsidR="00207981" w:rsidRPr="00207981" w:rsidRDefault="00207981" w:rsidP="00207981">
      <w:pPr>
        <w:pStyle w:val="Default"/>
        <w:numPr>
          <w:ilvl w:val="0"/>
          <w:numId w:val="1"/>
        </w:numPr>
        <w:spacing w:after="120"/>
        <w:ind w:right="170"/>
        <w:rPr>
          <w:rFonts w:asciiTheme="minorHAnsi" w:hAnsiTheme="minorHAnsi" w:cs="Arial"/>
          <w:color w:val="auto"/>
          <w:sz w:val="28"/>
          <w:szCs w:val="28"/>
        </w:rPr>
      </w:pPr>
      <w:r w:rsidRPr="00207981">
        <w:rPr>
          <w:rFonts w:asciiTheme="minorHAnsi" w:hAnsiTheme="minorHAnsi" w:cs="Arial"/>
          <w:color w:val="auto"/>
          <w:sz w:val="28"/>
          <w:szCs w:val="28"/>
        </w:rPr>
        <w:t>‘some’ indicates that the skill/knowledge is starting to be acquired and is demonstrated correctly on occasion, but is not yet consistent or frequent.</w:t>
      </w:r>
    </w:p>
    <w:p w:rsidR="008D3E28" w:rsidRDefault="00207981" w:rsidP="008D3E28">
      <w:pPr>
        <w:pStyle w:val="Default"/>
        <w:spacing w:after="300"/>
        <w:ind w:left="45" w:right="170"/>
        <w:rPr>
          <w:rFonts w:asciiTheme="minorHAnsi" w:hAnsiTheme="minorHAnsi" w:cs="Arial"/>
          <w:color w:val="auto"/>
          <w:sz w:val="28"/>
          <w:szCs w:val="28"/>
        </w:rPr>
      </w:pPr>
      <w:r w:rsidRPr="00207981">
        <w:rPr>
          <w:rFonts w:asciiTheme="minorHAnsi" w:hAnsiTheme="minorHAnsi" w:cs="Arial"/>
          <w:color w:val="auto"/>
          <w:sz w:val="28"/>
          <w:szCs w:val="28"/>
        </w:rPr>
        <w:t xml:space="preserve">Some of the </w:t>
      </w:r>
      <w:r>
        <w:rPr>
          <w:rFonts w:asciiTheme="minorHAnsi" w:hAnsiTheme="minorHAnsi" w:cs="Arial"/>
          <w:color w:val="auto"/>
          <w:sz w:val="28"/>
          <w:szCs w:val="28"/>
        </w:rPr>
        <w:t xml:space="preserve">“I can” </w:t>
      </w:r>
      <w:r w:rsidRPr="00207981">
        <w:rPr>
          <w:rFonts w:asciiTheme="minorHAnsi" w:hAnsiTheme="minorHAnsi" w:cs="Arial"/>
          <w:color w:val="auto"/>
          <w:sz w:val="28"/>
          <w:szCs w:val="28"/>
        </w:rPr>
        <w:t>statements contain examples. These do not dictate the evidence required, but show only how that statement might be met.</w:t>
      </w:r>
      <w:r>
        <w:rPr>
          <w:rFonts w:asciiTheme="minorHAnsi" w:hAnsiTheme="minorHAnsi" w:cs="Arial"/>
          <w:color w:val="auto"/>
          <w:sz w:val="28"/>
          <w:szCs w:val="28"/>
        </w:rPr>
        <w:t xml:space="preserve"> Teachers should use their own professional judgement in choosing learning activities that allow pupils to demonstrate their level of skill </w:t>
      </w:r>
    </w:p>
    <w:p w:rsidR="00CB793C" w:rsidRPr="008D3E28" w:rsidRDefault="003860DF" w:rsidP="008D3E28">
      <w:pPr>
        <w:pStyle w:val="Default"/>
        <w:spacing w:after="300"/>
        <w:ind w:left="45" w:right="170"/>
        <w:rPr>
          <w:rFonts w:asciiTheme="minorHAnsi" w:hAnsiTheme="minorHAnsi" w:cs="Arial"/>
          <w:color w:val="auto"/>
          <w:sz w:val="28"/>
          <w:szCs w:val="28"/>
        </w:rPr>
      </w:pPr>
      <w:r w:rsidRPr="003860DF">
        <w:rPr>
          <w:b/>
          <w:sz w:val="28"/>
          <w:szCs w:val="28"/>
        </w:rPr>
        <w:t>Moving to the next stage</w:t>
      </w:r>
    </w:p>
    <w:p w:rsidR="00E851F9" w:rsidRDefault="003860DF" w:rsidP="003860DF">
      <w:pPr>
        <w:rPr>
          <w:sz w:val="28"/>
          <w:szCs w:val="28"/>
        </w:rPr>
      </w:pPr>
      <w:r>
        <w:rPr>
          <w:sz w:val="28"/>
          <w:szCs w:val="28"/>
        </w:rPr>
        <w:t>To determine the overall stage that a pupil is working at</w:t>
      </w:r>
      <w:r w:rsidR="008D3E28">
        <w:rPr>
          <w:sz w:val="28"/>
          <w:szCs w:val="28"/>
        </w:rPr>
        <w:t>,</w:t>
      </w:r>
      <w:r>
        <w:rPr>
          <w:sz w:val="28"/>
          <w:szCs w:val="28"/>
        </w:rPr>
        <w:t xml:space="preserve"> the teacher should use a best fit judgement.  As a rule of thumb, this would be approximately 80% completion of the “I can” statements </w:t>
      </w:r>
      <w:r w:rsidR="00197A7D">
        <w:rPr>
          <w:sz w:val="28"/>
          <w:szCs w:val="28"/>
        </w:rPr>
        <w:t xml:space="preserve">in a stage with a quantified amount of support.  </w:t>
      </w:r>
    </w:p>
    <w:p w:rsidR="00197A7D" w:rsidRDefault="00197A7D" w:rsidP="003860DF">
      <w:pPr>
        <w:rPr>
          <w:sz w:val="28"/>
          <w:szCs w:val="28"/>
        </w:rPr>
      </w:pPr>
      <w:r>
        <w:rPr>
          <w:sz w:val="28"/>
          <w:szCs w:val="28"/>
        </w:rPr>
        <w:t>For instance: Early Reading 1 (ER1) Emerging</w:t>
      </w:r>
    </w:p>
    <w:p w:rsidR="00E851F9" w:rsidRDefault="00197A7D" w:rsidP="003860DF">
      <w:pPr>
        <w:rPr>
          <w:sz w:val="28"/>
          <w:szCs w:val="28"/>
        </w:rPr>
      </w:pPr>
      <w:r>
        <w:rPr>
          <w:sz w:val="28"/>
          <w:szCs w:val="28"/>
        </w:rPr>
        <w:t xml:space="preserve">         </w:t>
      </w:r>
      <w:r w:rsidR="00E851F9">
        <w:rPr>
          <w:sz w:val="28"/>
          <w:szCs w:val="28"/>
        </w:rPr>
        <w:t xml:space="preserve">               </w:t>
      </w:r>
      <w:r>
        <w:rPr>
          <w:sz w:val="28"/>
          <w:szCs w:val="28"/>
        </w:rPr>
        <w:t xml:space="preserve">Early Reading </w:t>
      </w:r>
      <w:r w:rsidR="00E851F9">
        <w:rPr>
          <w:sz w:val="28"/>
          <w:szCs w:val="28"/>
        </w:rPr>
        <w:t>1 (ER1) Developing</w:t>
      </w:r>
    </w:p>
    <w:p w:rsidR="00CB793C" w:rsidRDefault="00E851F9">
      <w:pPr>
        <w:rPr>
          <w:sz w:val="28"/>
          <w:szCs w:val="28"/>
        </w:rPr>
      </w:pPr>
      <w:r>
        <w:rPr>
          <w:sz w:val="28"/>
          <w:szCs w:val="28"/>
        </w:rPr>
        <w:t xml:space="preserve">                        Early Reading 1</w:t>
      </w:r>
      <w:r w:rsidR="00197A7D">
        <w:rPr>
          <w:sz w:val="28"/>
          <w:szCs w:val="28"/>
        </w:rPr>
        <w:t xml:space="preserve"> </w:t>
      </w:r>
      <w:r>
        <w:rPr>
          <w:sz w:val="28"/>
          <w:szCs w:val="28"/>
        </w:rPr>
        <w:t>(ER1) Secure</w:t>
      </w:r>
    </w:p>
    <w:p w:rsidR="00E851F9" w:rsidRDefault="00E851F9">
      <w:pPr>
        <w:rPr>
          <w:sz w:val="28"/>
          <w:szCs w:val="28"/>
        </w:rPr>
      </w:pPr>
    </w:p>
    <w:p w:rsidR="00942862" w:rsidRDefault="00942862">
      <w:pPr>
        <w:rPr>
          <w:b/>
          <w:sz w:val="28"/>
          <w:szCs w:val="28"/>
        </w:rPr>
      </w:pPr>
    </w:p>
    <w:p w:rsidR="00E851F9" w:rsidRDefault="00E851F9">
      <w:pPr>
        <w:rPr>
          <w:b/>
          <w:sz w:val="28"/>
          <w:szCs w:val="28"/>
        </w:rPr>
      </w:pPr>
      <w:r w:rsidRPr="00E851F9">
        <w:rPr>
          <w:b/>
          <w:sz w:val="28"/>
          <w:szCs w:val="28"/>
        </w:rPr>
        <w:t>Evidence</w:t>
      </w:r>
    </w:p>
    <w:p w:rsidR="00E851F9" w:rsidRPr="00E851F9" w:rsidRDefault="00E851F9" w:rsidP="00E851F9">
      <w:pPr>
        <w:rPr>
          <w:sz w:val="28"/>
          <w:szCs w:val="28"/>
        </w:rPr>
      </w:pPr>
      <w:r w:rsidRPr="0088587F">
        <w:rPr>
          <w:sz w:val="28"/>
          <w:szCs w:val="28"/>
        </w:rPr>
        <w:t>Skills should be taught and applied using a variety of methods and resources.  The aim is for pupils to transfer skills across the curriculum and learning environments into real life situations.  Please be mindful to ensure practical usage of the skill across the entire curriculum</w:t>
      </w:r>
      <w:r w:rsidR="008D3E28">
        <w:rPr>
          <w:sz w:val="28"/>
          <w:szCs w:val="28"/>
        </w:rPr>
        <w:t>.</w:t>
      </w:r>
    </w:p>
    <w:p w:rsidR="00E851F9" w:rsidRDefault="00E851F9" w:rsidP="00E851F9">
      <w:pPr>
        <w:pStyle w:val="Default"/>
        <w:spacing w:after="160"/>
        <w:ind w:right="170"/>
        <w:rPr>
          <w:rFonts w:asciiTheme="minorHAnsi" w:hAnsiTheme="minorHAnsi" w:cs="Arial"/>
          <w:color w:val="auto"/>
          <w:sz w:val="28"/>
          <w:szCs w:val="28"/>
        </w:rPr>
      </w:pPr>
      <w:r w:rsidRPr="0088587F">
        <w:rPr>
          <w:rFonts w:asciiTheme="minorHAnsi" w:hAnsiTheme="minorHAnsi" w:cs="Arial"/>
          <w:color w:val="auto"/>
          <w:sz w:val="28"/>
          <w:szCs w:val="28"/>
        </w:rPr>
        <w:t>Teachers need to base their judgements on a broad range of evidence, which will come from da</w:t>
      </w:r>
      <w:r w:rsidR="008D3E28">
        <w:rPr>
          <w:rFonts w:asciiTheme="minorHAnsi" w:hAnsiTheme="minorHAnsi" w:cs="Arial"/>
          <w:color w:val="auto"/>
          <w:sz w:val="28"/>
          <w:szCs w:val="28"/>
        </w:rPr>
        <w:t xml:space="preserve">y-to-day work in the classroom.  </w:t>
      </w:r>
      <w:r w:rsidRPr="0088587F">
        <w:rPr>
          <w:rFonts w:asciiTheme="minorHAnsi" w:hAnsiTheme="minorHAnsi" w:cs="Arial"/>
          <w:color w:val="auto"/>
          <w:sz w:val="28"/>
          <w:szCs w:val="28"/>
        </w:rPr>
        <w:t>This should inc</w:t>
      </w:r>
      <w:r w:rsidR="00207981">
        <w:rPr>
          <w:rFonts w:asciiTheme="minorHAnsi" w:hAnsiTheme="minorHAnsi" w:cs="Arial"/>
          <w:color w:val="auto"/>
          <w:sz w:val="28"/>
          <w:szCs w:val="28"/>
        </w:rPr>
        <w:t xml:space="preserve">lude work </w:t>
      </w:r>
      <w:r w:rsidR="00B03001">
        <w:rPr>
          <w:rFonts w:asciiTheme="minorHAnsi" w:hAnsiTheme="minorHAnsi" w:cs="Arial"/>
          <w:color w:val="auto"/>
          <w:sz w:val="28"/>
          <w:szCs w:val="28"/>
        </w:rPr>
        <w:t xml:space="preserve">in </w:t>
      </w:r>
      <w:r w:rsidR="00B03001" w:rsidRPr="0088587F">
        <w:rPr>
          <w:rFonts w:asciiTheme="minorHAnsi" w:hAnsiTheme="minorHAnsi" w:cs="Arial"/>
          <w:color w:val="auto"/>
          <w:sz w:val="28"/>
          <w:szCs w:val="28"/>
        </w:rPr>
        <w:t>other</w:t>
      </w:r>
      <w:r w:rsidR="008D3E28">
        <w:rPr>
          <w:rFonts w:asciiTheme="minorHAnsi" w:hAnsiTheme="minorHAnsi" w:cs="Arial"/>
          <w:color w:val="auto"/>
          <w:sz w:val="28"/>
          <w:szCs w:val="28"/>
        </w:rPr>
        <w:t xml:space="preserve"> curriculum subject</w:t>
      </w:r>
      <w:r w:rsidR="00D1060E">
        <w:rPr>
          <w:rFonts w:asciiTheme="minorHAnsi" w:hAnsiTheme="minorHAnsi" w:cs="Arial"/>
          <w:color w:val="auto"/>
          <w:sz w:val="28"/>
          <w:szCs w:val="28"/>
        </w:rPr>
        <w:t xml:space="preserve"> areas</w:t>
      </w:r>
      <w:r w:rsidR="00207981">
        <w:rPr>
          <w:rFonts w:asciiTheme="minorHAnsi" w:hAnsiTheme="minorHAnsi" w:cs="Arial"/>
          <w:color w:val="auto"/>
          <w:sz w:val="28"/>
          <w:szCs w:val="28"/>
        </w:rPr>
        <w:t xml:space="preserve"> to</w:t>
      </w:r>
      <w:r w:rsidRPr="0088587F">
        <w:rPr>
          <w:rFonts w:asciiTheme="minorHAnsi" w:hAnsiTheme="minorHAnsi" w:cs="Arial"/>
          <w:color w:val="auto"/>
          <w:sz w:val="28"/>
          <w:szCs w:val="28"/>
        </w:rPr>
        <w:t xml:space="preserve"> the one being assessed, although a pupil’s work in that subject alone may provide sufficient evidence to support the judgement. </w:t>
      </w:r>
    </w:p>
    <w:p w:rsidR="00E851F9" w:rsidRDefault="00D1060E" w:rsidP="00E851F9">
      <w:pPr>
        <w:pStyle w:val="Default"/>
        <w:spacing w:after="160"/>
        <w:ind w:right="170"/>
        <w:rPr>
          <w:rFonts w:asciiTheme="minorHAnsi" w:hAnsiTheme="minorHAnsi" w:cs="Arial"/>
          <w:color w:val="auto"/>
          <w:sz w:val="28"/>
          <w:szCs w:val="28"/>
        </w:rPr>
      </w:pPr>
      <w:r>
        <w:rPr>
          <w:rFonts w:asciiTheme="minorHAnsi" w:hAnsiTheme="minorHAnsi" w:cs="Arial"/>
          <w:color w:val="auto"/>
          <w:sz w:val="28"/>
          <w:szCs w:val="28"/>
        </w:rPr>
        <w:t>Teachers evidence should</w:t>
      </w:r>
      <w:r w:rsidR="00E851F9">
        <w:rPr>
          <w:rFonts w:asciiTheme="minorHAnsi" w:hAnsiTheme="minorHAnsi" w:cs="Arial"/>
          <w:color w:val="auto"/>
          <w:sz w:val="28"/>
          <w:szCs w:val="28"/>
        </w:rPr>
        <w:t xml:space="preserve"> include observation notes, photos, videos as well as written work.  </w:t>
      </w:r>
      <w:r w:rsidR="00207981">
        <w:rPr>
          <w:rFonts w:asciiTheme="minorHAnsi" w:hAnsiTheme="minorHAnsi" w:cs="Arial"/>
          <w:color w:val="auto"/>
          <w:sz w:val="28"/>
          <w:szCs w:val="28"/>
        </w:rPr>
        <w:t>EYFS assessment methods will act as a guide of good practice.</w:t>
      </w:r>
    </w:p>
    <w:p w:rsidR="00E851F9" w:rsidRPr="00E851F9" w:rsidRDefault="00E851F9" w:rsidP="00E851F9">
      <w:pPr>
        <w:pStyle w:val="Default"/>
        <w:spacing w:after="160"/>
        <w:ind w:right="170"/>
        <w:rPr>
          <w:rFonts w:asciiTheme="minorHAnsi" w:hAnsiTheme="minorHAnsi" w:cs="Arial"/>
          <w:b/>
          <w:color w:val="auto"/>
          <w:sz w:val="28"/>
          <w:szCs w:val="28"/>
        </w:rPr>
      </w:pPr>
      <w:r w:rsidRPr="00E851F9">
        <w:rPr>
          <w:rFonts w:asciiTheme="minorHAnsi" w:hAnsiTheme="minorHAnsi" w:cs="Arial"/>
          <w:b/>
          <w:color w:val="auto"/>
          <w:sz w:val="28"/>
          <w:szCs w:val="28"/>
        </w:rPr>
        <w:t xml:space="preserve">Accessibility </w:t>
      </w:r>
    </w:p>
    <w:p w:rsidR="0088587F" w:rsidRPr="0088587F" w:rsidRDefault="00843B6D">
      <w:pPr>
        <w:rPr>
          <w:sz w:val="28"/>
          <w:szCs w:val="28"/>
        </w:rPr>
      </w:pPr>
      <w:r w:rsidRPr="0088587F">
        <w:rPr>
          <w:sz w:val="28"/>
          <w:szCs w:val="28"/>
        </w:rPr>
        <w:t>Pupils should demonstrate the skill</w:t>
      </w:r>
      <w:r w:rsidR="00E851F9">
        <w:rPr>
          <w:sz w:val="28"/>
          <w:szCs w:val="28"/>
        </w:rPr>
        <w:t>s</w:t>
      </w:r>
      <w:r w:rsidRPr="0088587F">
        <w:rPr>
          <w:sz w:val="28"/>
          <w:szCs w:val="28"/>
        </w:rPr>
        <w:t xml:space="preserve"> </w:t>
      </w:r>
      <w:r w:rsidR="00472074" w:rsidRPr="0088587F">
        <w:rPr>
          <w:sz w:val="28"/>
          <w:szCs w:val="28"/>
        </w:rPr>
        <w:t>using</w:t>
      </w:r>
      <w:r w:rsidR="00202B6C" w:rsidRPr="0088587F">
        <w:rPr>
          <w:sz w:val="28"/>
          <w:szCs w:val="28"/>
        </w:rPr>
        <w:t xml:space="preserve"> their preferred method of communication</w:t>
      </w:r>
      <w:r w:rsidR="00472074" w:rsidRPr="0088587F">
        <w:rPr>
          <w:sz w:val="28"/>
          <w:szCs w:val="28"/>
        </w:rPr>
        <w:t xml:space="preserve"> or individual method of learning</w:t>
      </w:r>
      <w:r w:rsidR="00202B6C" w:rsidRPr="0088587F">
        <w:rPr>
          <w:sz w:val="28"/>
          <w:szCs w:val="28"/>
        </w:rPr>
        <w:t>.</w:t>
      </w:r>
      <w:r w:rsidR="00472074" w:rsidRPr="0088587F">
        <w:rPr>
          <w:sz w:val="28"/>
          <w:szCs w:val="28"/>
        </w:rPr>
        <w:t xml:space="preserve">  For instance</w:t>
      </w:r>
      <w:r w:rsidR="004D417A" w:rsidRPr="0088587F">
        <w:rPr>
          <w:sz w:val="28"/>
          <w:szCs w:val="28"/>
        </w:rPr>
        <w:t xml:space="preserve">, </w:t>
      </w:r>
      <w:r w:rsidR="00472074" w:rsidRPr="0088587F">
        <w:rPr>
          <w:sz w:val="28"/>
          <w:szCs w:val="28"/>
        </w:rPr>
        <w:t xml:space="preserve">some pupils </w:t>
      </w:r>
      <w:r w:rsidR="00B03001">
        <w:rPr>
          <w:sz w:val="28"/>
          <w:szCs w:val="28"/>
        </w:rPr>
        <w:t xml:space="preserve">who </w:t>
      </w:r>
      <w:r w:rsidR="00472074" w:rsidRPr="0088587F">
        <w:rPr>
          <w:sz w:val="28"/>
          <w:szCs w:val="28"/>
        </w:rPr>
        <w:t xml:space="preserve">will not be able to verbally show their understanding </w:t>
      </w:r>
      <w:r w:rsidR="004D417A" w:rsidRPr="0088587F">
        <w:rPr>
          <w:sz w:val="28"/>
          <w:szCs w:val="28"/>
        </w:rPr>
        <w:t xml:space="preserve">of the skill </w:t>
      </w:r>
      <w:r w:rsidR="00472074" w:rsidRPr="0088587F">
        <w:rPr>
          <w:sz w:val="28"/>
          <w:szCs w:val="28"/>
        </w:rPr>
        <w:t>due to com</w:t>
      </w:r>
      <w:r w:rsidR="004D417A" w:rsidRPr="0088587F">
        <w:rPr>
          <w:sz w:val="28"/>
          <w:szCs w:val="28"/>
        </w:rPr>
        <w:t>munication difficulties</w:t>
      </w:r>
      <w:r w:rsidR="00196450">
        <w:rPr>
          <w:sz w:val="28"/>
          <w:szCs w:val="28"/>
        </w:rPr>
        <w:t xml:space="preserve">, </w:t>
      </w:r>
      <w:r w:rsidR="004D417A" w:rsidRPr="0088587F">
        <w:rPr>
          <w:sz w:val="28"/>
          <w:szCs w:val="28"/>
        </w:rPr>
        <w:t>may</w:t>
      </w:r>
      <w:r w:rsidR="00472074" w:rsidRPr="0088587F">
        <w:rPr>
          <w:sz w:val="28"/>
          <w:szCs w:val="28"/>
        </w:rPr>
        <w:t xml:space="preserve"> be able to</w:t>
      </w:r>
      <w:r w:rsidR="004D417A" w:rsidRPr="0088587F">
        <w:rPr>
          <w:sz w:val="28"/>
          <w:szCs w:val="28"/>
        </w:rPr>
        <w:t xml:space="preserve"> demonstrate the skills through the use of signing, visual methods of communication such as PECs, eye gaze</w:t>
      </w:r>
      <w:r w:rsidR="00E851F9">
        <w:rPr>
          <w:sz w:val="28"/>
          <w:szCs w:val="28"/>
        </w:rPr>
        <w:t xml:space="preserve">. Pupils with physical disabilities </w:t>
      </w:r>
      <w:r w:rsidR="00207981">
        <w:rPr>
          <w:sz w:val="28"/>
          <w:szCs w:val="28"/>
        </w:rPr>
        <w:t xml:space="preserve">who have limited fine motor control could demonstrate skills </w:t>
      </w:r>
      <w:r w:rsidR="004D417A" w:rsidRPr="0088587F">
        <w:rPr>
          <w:sz w:val="28"/>
          <w:szCs w:val="28"/>
        </w:rPr>
        <w:t xml:space="preserve">using a different written medium </w:t>
      </w:r>
      <w:r w:rsidR="00207981">
        <w:rPr>
          <w:sz w:val="28"/>
          <w:szCs w:val="28"/>
        </w:rPr>
        <w:t>such as computer, tablet or</w:t>
      </w:r>
      <w:r w:rsidR="004D417A" w:rsidRPr="0088587F">
        <w:rPr>
          <w:sz w:val="28"/>
          <w:szCs w:val="28"/>
        </w:rPr>
        <w:t xml:space="preserve"> magnetic letters.  </w:t>
      </w:r>
      <w:r w:rsidR="00472074" w:rsidRPr="0088587F">
        <w:rPr>
          <w:sz w:val="28"/>
          <w:szCs w:val="28"/>
        </w:rPr>
        <w:t xml:space="preserve"> </w:t>
      </w:r>
      <w:r w:rsidR="004D417A" w:rsidRPr="0088587F">
        <w:rPr>
          <w:sz w:val="28"/>
          <w:szCs w:val="28"/>
        </w:rPr>
        <w:t xml:space="preserve">Teachers should ensure that all pupils have the opportunity to demonstrate the skill, with reasonable adjustments in place, in an equivalent way.  </w:t>
      </w:r>
      <w:r w:rsidR="00202B6C" w:rsidRPr="0088587F">
        <w:rPr>
          <w:sz w:val="28"/>
          <w:szCs w:val="28"/>
        </w:rPr>
        <w:t xml:space="preserve">  </w:t>
      </w:r>
    </w:p>
    <w:p w:rsidR="00843B6D" w:rsidRPr="0088587F" w:rsidRDefault="00202B6C">
      <w:pPr>
        <w:rPr>
          <w:sz w:val="28"/>
          <w:szCs w:val="28"/>
        </w:rPr>
      </w:pPr>
      <w:r w:rsidRPr="0088587F">
        <w:rPr>
          <w:sz w:val="28"/>
          <w:szCs w:val="28"/>
        </w:rPr>
        <w:t>If a pupil has a Special Educational Ne</w:t>
      </w:r>
      <w:r w:rsidR="0088587F" w:rsidRPr="0088587F">
        <w:rPr>
          <w:sz w:val="28"/>
          <w:szCs w:val="28"/>
        </w:rPr>
        <w:t>ed or disability which prevents them from ever being able to complete an</w:t>
      </w:r>
      <w:r w:rsidRPr="0088587F">
        <w:rPr>
          <w:sz w:val="28"/>
          <w:szCs w:val="28"/>
        </w:rPr>
        <w:t xml:space="preserve"> “I can</w:t>
      </w:r>
      <w:r w:rsidR="00207981">
        <w:rPr>
          <w:sz w:val="28"/>
          <w:szCs w:val="28"/>
        </w:rPr>
        <w:t>”</w:t>
      </w:r>
      <w:r w:rsidRPr="0088587F">
        <w:rPr>
          <w:sz w:val="28"/>
          <w:szCs w:val="28"/>
        </w:rPr>
        <w:t xml:space="preserve"> </w:t>
      </w:r>
      <w:r w:rsidR="00472074" w:rsidRPr="0088587F">
        <w:rPr>
          <w:sz w:val="28"/>
          <w:szCs w:val="28"/>
        </w:rPr>
        <w:t>statement</w:t>
      </w:r>
      <w:r w:rsidR="008D3E28">
        <w:rPr>
          <w:sz w:val="28"/>
          <w:szCs w:val="28"/>
        </w:rPr>
        <w:t>,</w:t>
      </w:r>
      <w:r w:rsidR="00207981">
        <w:rPr>
          <w:sz w:val="28"/>
          <w:szCs w:val="28"/>
        </w:rPr>
        <w:t xml:space="preserve"> </w:t>
      </w:r>
      <w:r w:rsidR="0088587F" w:rsidRPr="0088587F">
        <w:rPr>
          <w:sz w:val="28"/>
          <w:szCs w:val="28"/>
        </w:rPr>
        <w:t>even with reasonable adjustments, then teachers should use their own professional</w:t>
      </w:r>
      <w:r w:rsidR="008D3E28">
        <w:rPr>
          <w:sz w:val="28"/>
          <w:szCs w:val="28"/>
        </w:rPr>
        <w:t>ism</w:t>
      </w:r>
      <w:r w:rsidR="0088587F" w:rsidRPr="0088587F">
        <w:rPr>
          <w:sz w:val="28"/>
          <w:szCs w:val="28"/>
        </w:rPr>
        <w:t xml:space="preserve"> (in consultation with SENCO) to exempt the pupil.  This might apply to skills around handwriting for pupils with physical difficulties or phonics for hearing impaired children who have not been taught visual phonics. </w:t>
      </w:r>
    </w:p>
    <w:p w:rsidR="0088587F" w:rsidRPr="0088587F" w:rsidRDefault="002A407A" w:rsidP="0088587F">
      <w:pPr>
        <w:pStyle w:val="Default"/>
        <w:spacing w:after="160"/>
        <w:ind w:right="170"/>
        <w:rPr>
          <w:rFonts w:asciiTheme="minorHAnsi" w:hAnsiTheme="minorHAnsi" w:cs="Arial"/>
          <w:color w:val="auto"/>
          <w:sz w:val="28"/>
          <w:szCs w:val="28"/>
        </w:rPr>
      </w:pPr>
      <w:r>
        <w:rPr>
          <w:rFonts w:asciiTheme="minorHAnsi" w:hAnsiTheme="minorHAnsi" w:cs="Arial"/>
          <w:color w:val="auto"/>
          <w:sz w:val="28"/>
          <w:szCs w:val="28"/>
        </w:rPr>
        <w:t xml:space="preserve"> </w:t>
      </w:r>
    </w:p>
    <w:p w:rsidR="00202B6C" w:rsidRDefault="00202B6C"/>
    <w:p w:rsidR="00B35406" w:rsidRPr="00942862" w:rsidRDefault="00D1060E">
      <w:pPr>
        <w:rPr>
          <w:sz w:val="28"/>
          <w:szCs w:val="28"/>
        </w:rPr>
      </w:pPr>
      <w:r w:rsidRPr="00942862">
        <w:rPr>
          <w:sz w:val="28"/>
          <w:szCs w:val="28"/>
        </w:rPr>
        <w:t>Acknowledgments</w:t>
      </w:r>
    </w:p>
    <w:p w:rsidR="00EE12FF" w:rsidRDefault="00D1060E">
      <w:pPr>
        <w:rPr>
          <w:sz w:val="28"/>
          <w:szCs w:val="28"/>
        </w:rPr>
      </w:pPr>
      <w:r w:rsidRPr="00D1060E">
        <w:rPr>
          <w:sz w:val="28"/>
          <w:szCs w:val="28"/>
        </w:rPr>
        <w:t xml:space="preserve">Thank you to all the </w:t>
      </w:r>
      <w:proofErr w:type="spellStart"/>
      <w:r w:rsidRPr="00D1060E">
        <w:rPr>
          <w:sz w:val="28"/>
          <w:szCs w:val="28"/>
        </w:rPr>
        <w:t>SENCos</w:t>
      </w:r>
      <w:proofErr w:type="spellEnd"/>
      <w:r w:rsidR="007F656C">
        <w:rPr>
          <w:sz w:val="28"/>
          <w:szCs w:val="28"/>
        </w:rPr>
        <w:t>/colleagues</w:t>
      </w:r>
      <w:r w:rsidRPr="00D1060E">
        <w:rPr>
          <w:sz w:val="28"/>
          <w:szCs w:val="28"/>
        </w:rPr>
        <w:t xml:space="preserve"> who gav</w:t>
      </w:r>
      <w:r w:rsidR="00F1054C">
        <w:rPr>
          <w:sz w:val="28"/>
          <w:szCs w:val="28"/>
        </w:rPr>
        <w:t xml:space="preserve">e time to contribute </w:t>
      </w:r>
      <w:r w:rsidR="0075314A">
        <w:rPr>
          <w:sz w:val="28"/>
          <w:szCs w:val="28"/>
        </w:rPr>
        <w:t xml:space="preserve">to </w:t>
      </w:r>
      <w:bookmarkStart w:id="0" w:name="_GoBack"/>
      <w:bookmarkEnd w:id="0"/>
      <w:r w:rsidR="00B03001">
        <w:rPr>
          <w:sz w:val="28"/>
          <w:szCs w:val="28"/>
        </w:rPr>
        <w:t>this project:</w:t>
      </w:r>
    </w:p>
    <w:p w:rsidR="00B03001" w:rsidRPr="00B03001" w:rsidRDefault="00B03001" w:rsidP="001C4CFB">
      <w:pPr>
        <w:spacing w:after="0" w:line="240" w:lineRule="auto"/>
        <w:rPr>
          <w:sz w:val="28"/>
          <w:szCs w:val="28"/>
        </w:rPr>
      </w:pPr>
      <w:r w:rsidRPr="00B03001">
        <w:rPr>
          <w:sz w:val="28"/>
          <w:szCs w:val="28"/>
        </w:rPr>
        <w:t>Stuart Gough</w:t>
      </w:r>
      <w:r w:rsidR="008C7634">
        <w:rPr>
          <w:sz w:val="28"/>
          <w:szCs w:val="28"/>
        </w:rPr>
        <w:t xml:space="preserve"> – </w:t>
      </w:r>
      <w:proofErr w:type="spellStart"/>
      <w:r w:rsidR="008C7634">
        <w:rPr>
          <w:sz w:val="28"/>
          <w:szCs w:val="28"/>
        </w:rPr>
        <w:t>Brandhall</w:t>
      </w:r>
      <w:proofErr w:type="spellEnd"/>
      <w:r w:rsidR="008C7634">
        <w:rPr>
          <w:sz w:val="28"/>
          <w:szCs w:val="28"/>
        </w:rPr>
        <w:t xml:space="preserve"> Primary</w:t>
      </w:r>
      <w:r>
        <w:rPr>
          <w:sz w:val="28"/>
          <w:szCs w:val="28"/>
        </w:rPr>
        <w:t xml:space="preserve">                                                       </w:t>
      </w:r>
    </w:p>
    <w:p w:rsidR="00B03001" w:rsidRPr="00B03001" w:rsidRDefault="00B03001" w:rsidP="001C4CFB">
      <w:pPr>
        <w:spacing w:after="0" w:line="240" w:lineRule="auto"/>
        <w:rPr>
          <w:sz w:val="28"/>
          <w:szCs w:val="28"/>
        </w:rPr>
      </w:pPr>
      <w:r w:rsidRPr="00B03001">
        <w:rPr>
          <w:sz w:val="28"/>
          <w:szCs w:val="28"/>
        </w:rPr>
        <w:t>Charlene Degg</w:t>
      </w:r>
      <w:r w:rsidR="00757D4A">
        <w:rPr>
          <w:sz w:val="28"/>
          <w:szCs w:val="28"/>
        </w:rPr>
        <w:t xml:space="preserve"> – Causeway Green Primary </w:t>
      </w:r>
    </w:p>
    <w:p w:rsidR="00B03001" w:rsidRPr="00B03001" w:rsidRDefault="00B03001" w:rsidP="001C4CFB">
      <w:pPr>
        <w:spacing w:after="0" w:line="240" w:lineRule="auto"/>
        <w:rPr>
          <w:sz w:val="28"/>
          <w:szCs w:val="28"/>
        </w:rPr>
      </w:pPr>
      <w:r w:rsidRPr="00B03001">
        <w:rPr>
          <w:sz w:val="28"/>
          <w:szCs w:val="28"/>
        </w:rPr>
        <w:t>Eve Jones</w:t>
      </w:r>
      <w:r w:rsidR="00F1054C">
        <w:rPr>
          <w:sz w:val="28"/>
          <w:szCs w:val="28"/>
        </w:rPr>
        <w:t xml:space="preserve"> – Christ Church </w:t>
      </w:r>
      <w:r w:rsidR="008C7634">
        <w:rPr>
          <w:sz w:val="28"/>
          <w:szCs w:val="28"/>
        </w:rPr>
        <w:t>CE Primary</w:t>
      </w:r>
    </w:p>
    <w:p w:rsidR="00B03001" w:rsidRPr="00B03001" w:rsidRDefault="00B03001" w:rsidP="001C4CFB">
      <w:pPr>
        <w:spacing w:after="0" w:line="240" w:lineRule="auto"/>
        <w:rPr>
          <w:sz w:val="28"/>
          <w:szCs w:val="28"/>
        </w:rPr>
      </w:pPr>
      <w:r w:rsidRPr="00B03001">
        <w:rPr>
          <w:sz w:val="28"/>
          <w:szCs w:val="28"/>
        </w:rPr>
        <w:t>Patricia Parkes</w:t>
      </w:r>
      <w:r w:rsidR="00F1054C">
        <w:rPr>
          <w:sz w:val="28"/>
          <w:szCs w:val="28"/>
        </w:rPr>
        <w:t xml:space="preserve"> -Christ Church</w:t>
      </w:r>
      <w:r w:rsidR="00757D4A">
        <w:rPr>
          <w:sz w:val="28"/>
          <w:szCs w:val="28"/>
        </w:rPr>
        <w:t xml:space="preserve"> CE Primary </w:t>
      </w:r>
    </w:p>
    <w:p w:rsidR="00B03001" w:rsidRPr="00B03001" w:rsidRDefault="00B03001" w:rsidP="001C4CFB">
      <w:pPr>
        <w:spacing w:after="0" w:line="240" w:lineRule="auto"/>
        <w:rPr>
          <w:sz w:val="28"/>
          <w:szCs w:val="28"/>
        </w:rPr>
      </w:pPr>
      <w:r w:rsidRPr="00B03001">
        <w:rPr>
          <w:sz w:val="28"/>
          <w:szCs w:val="28"/>
        </w:rPr>
        <w:t>Sarah Bamber</w:t>
      </w:r>
      <w:r w:rsidR="00F1054C">
        <w:rPr>
          <w:sz w:val="28"/>
          <w:szCs w:val="28"/>
        </w:rPr>
        <w:t xml:space="preserve"> – Cr</w:t>
      </w:r>
      <w:r w:rsidR="00757D4A">
        <w:rPr>
          <w:sz w:val="28"/>
          <w:szCs w:val="28"/>
        </w:rPr>
        <w:t xml:space="preserve">ocketts Community Primary </w:t>
      </w:r>
    </w:p>
    <w:p w:rsidR="00B03001" w:rsidRPr="00B03001" w:rsidRDefault="00B03001" w:rsidP="001C4CFB">
      <w:pPr>
        <w:spacing w:after="0" w:line="240" w:lineRule="auto"/>
        <w:rPr>
          <w:sz w:val="28"/>
          <w:szCs w:val="28"/>
        </w:rPr>
      </w:pPr>
      <w:r w:rsidRPr="00B03001">
        <w:rPr>
          <w:sz w:val="28"/>
          <w:szCs w:val="28"/>
        </w:rPr>
        <w:t>Beth Barnsley</w:t>
      </w:r>
      <w:r w:rsidR="00F1054C">
        <w:rPr>
          <w:sz w:val="28"/>
          <w:szCs w:val="28"/>
        </w:rPr>
        <w:t xml:space="preserve"> – Devonshire Infant</w:t>
      </w:r>
      <w:r w:rsidR="00757D4A">
        <w:rPr>
          <w:sz w:val="28"/>
          <w:szCs w:val="28"/>
        </w:rPr>
        <w:t>/</w:t>
      </w:r>
      <w:r w:rsidR="00F1054C">
        <w:rPr>
          <w:sz w:val="28"/>
          <w:szCs w:val="28"/>
        </w:rPr>
        <w:t>Junior Academy</w:t>
      </w:r>
    </w:p>
    <w:p w:rsidR="00B03001" w:rsidRPr="00B03001" w:rsidRDefault="00B03001" w:rsidP="001C4CFB">
      <w:pPr>
        <w:spacing w:after="0" w:line="240" w:lineRule="auto"/>
        <w:rPr>
          <w:sz w:val="28"/>
          <w:szCs w:val="28"/>
        </w:rPr>
      </w:pPr>
      <w:r w:rsidRPr="00B03001">
        <w:rPr>
          <w:sz w:val="28"/>
          <w:szCs w:val="28"/>
        </w:rPr>
        <w:t>Hayley Edwards</w:t>
      </w:r>
      <w:r w:rsidR="00F1054C">
        <w:rPr>
          <w:sz w:val="28"/>
          <w:szCs w:val="28"/>
        </w:rPr>
        <w:t xml:space="preserve"> </w:t>
      </w:r>
      <w:r w:rsidR="008C7634">
        <w:rPr>
          <w:sz w:val="28"/>
          <w:szCs w:val="28"/>
        </w:rPr>
        <w:t xml:space="preserve">– </w:t>
      </w:r>
      <w:r w:rsidR="00757D4A">
        <w:rPr>
          <w:sz w:val="28"/>
          <w:szCs w:val="28"/>
        </w:rPr>
        <w:t xml:space="preserve">Grace Mary Primary </w:t>
      </w:r>
      <w:r w:rsidR="00F1054C">
        <w:rPr>
          <w:sz w:val="28"/>
          <w:szCs w:val="28"/>
        </w:rPr>
        <w:t xml:space="preserve"> </w:t>
      </w:r>
    </w:p>
    <w:p w:rsidR="00B03001" w:rsidRPr="00B03001" w:rsidRDefault="00B03001" w:rsidP="001C4CFB">
      <w:pPr>
        <w:spacing w:after="0" w:line="240" w:lineRule="auto"/>
        <w:rPr>
          <w:sz w:val="28"/>
          <w:szCs w:val="28"/>
        </w:rPr>
      </w:pPr>
      <w:r w:rsidRPr="00B03001">
        <w:rPr>
          <w:sz w:val="28"/>
          <w:szCs w:val="28"/>
        </w:rPr>
        <w:t>Laura Willetts</w:t>
      </w:r>
      <w:r w:rsidR="00757D4A">
        <w:rPr>
          <w:sz w:val="28"/>
          <w:szCs w:val="28"/>
        </w:rPr>
        <w:t xml:space="preserve"> – Grace Mary Primary </w:t>
      </w:r>
    </w:p>
    <w:p w:rsidR="00B03001" w:rsidRPr="00B03001" w:rsidRDefault="00B03001" w:rsidP="001C4CFB">
      <w:pPr>
        <w:spacing w:after="0" w:line="240" w:lineRule="auto"/>
        <w:rPr>
          <w:sz w:val="28"/>
          <w:szCs w:val="28"/>
        </w:rPr>
      </w:pPr>
      <w:r w:rsidRPr="00B03001">
        <w:rPr>
          <w:sz w:val="28"/>
          <w:szCs w:val="28"/>
        </w:rPr>
        <w:t>Claire Exall</w:t>
      </w:r>
      <w:r w:rsidR="00757D4A">
        <w:rPr>
          <w:sz w:val="28"/>
          <w:szCs w:val="28"/>
        </w:rPr>
        <w:t xml:space="preserve"> – Hanbury Primary </w:t>
      </w:r>
    </w:p>
    <w:p w:rsidR="00B03001" w:rsidRPr="00B03001" w:rsidRDefault="00B03001" w:rsidP="001C4CFB">
      <w:pPr>
        <w:spacing w:after="0" w:line="240" w:lineRule="auto"/>
        <w:rPr>
          <w:sz w:val="28"/>
          <w:szCs w:val="28"/>
        </w:rPr>
      </w:pPr>
      <w:r w:rsidRPr="00B03001">
        <w:rPr>
          <w:sz w:val="28"/>
          <w:szCs w:val="28"/>
        </w:rPr>
        <w:t xml:space="preserve">Sorrell </w:t>
      </w:r>
      <w:proofErr w:type="spellStart"/>
      <w:r w:rsidRPr="00B03001">
        <w:rPr>
          <w:sz w:val="28"/>
          <w:szCs w:val="28"/>
        </w:rPr>
        <w:t>Winsper</w:t>
      </w:r>
      <w:proofErr w:type="spellEnd"/>
      <w:r w:rsidR="00757D4A">
        <w:rPr>
          <w:sz w:val="28"/>
          <w:szCs w:val="28"/>
        </w:rPr>
        <w:t xml:space="preserve"> – Galton Valley Primary </w:t>
      </w:r>
    </w:p>
    <w:p w:rsidR="00B03001" w:rsidRPr="00B03001" w:rsidRDefault="00B03001" w:rsidP="001C4CFB">
      <w:pPr>
        <w:spacing w:after="0" w:line="240" w:lineRule="auto"/>
        <w:rPr>
          <w:sz w:val="28"/>
          <w:szCs w:val="28"/>
        </w:rPr>
      </w:pPr>
      <w:r w:rsidRPr="00B03001">
        <w:rPr>
          <w:sz w:val="28"/>
          <w:szCs w:val="28"/>
        </w:rPr>
        <w:t xml:space="preserve">Richard </w:t>
      </w:r>
      <w:proofErr w:type="spellStart"/>
      <w:r w:rsidRPr="00B03001">
        <w:rPr>
          <w:sz w:val="28"/>
          <w:szCs w:val="28"/>
        </w:rPr>
        <w:t>Hipkiss</w:t>
      </w:r>
      <w:proofErr w:type="spellEnd"/>
      <w:r w:rsidR="00757D4A">
        <w:rPr>
          <w:sz w:val="28"/>
          <w:szCs w:val="28"/>
        </w:rPr>
        <w:t xml:space="preserve"> – Hargate Primary</w:t>
      </w:r>
    </w:p>
    <w:p w:rsidR="00B03001" w:rsidRPr="00B03001" w:rsidRDefault="00B03001" w:rsidP="001C4CFB">
      <w:pPr>
        <w:spacing w:after="0" w:line="240" w:lineRule="auto"/>
        <w:rPr>
          <w:sz w:val="28"/>
          <w:szCs w:val="28"/>
        </w:rPr>
      </w:pPr>
      <w:r w:rsidRPr="00B03001">
        <w:rPr>
          <w:sz w:val="28"/>
          <w:szCs w:val="28"/>
        </w:rPr>
        <w:t>Natalie Dolan</w:t>
      </w:r>
      <w:r w:rsidR="008C7634">
        <w:rPr>
          <w:sz w:val="28"/>
          <w:szCs w:val="28"/>
        </w:rPr>
        <w:t xml:space="preserve"> – </w:t>
      </w:r>
      <w:proofErr w:type="spellStart"/>
      <w:r w:rsidR="008C7634">
        <w:rPr>
          <w:sz w:val="28"/>
          <w:szCs w:val="28"/>
        </w:rPr>
        <w:t>Harvills</w:t>
      </w:r>
      <w:proofErr w:type="spellEnd"/>
      <w:r w:rsidR="008C7634">
        <w:rPr>
          <w:sz w:val="28"/>
          <w:szCs w:val="28"/>
        </w:rPr>
        <w:t xml:space="preserve"> Hawthorn Primary</w:t>
      </w:r>
    </w:p>
    <w:p w:rsidR="00B03001" w:rsidRDefault="00B03001" w:rsidP="001C4CFB">
      <w:pPr>
        <w:spacing w:after="0" w:line="240" w:lineRule="auto"/>
        <w:rPr>
          <w:sz w:val="28"/>
          <w:szCs w:val="28"/>
        </w:rPr>
      </w:pPr>
      <w:r w:rsidRPr="00B03001">
        <w:rPr>
          <w:sz w:val="28"/>
          <w:szCs w:val="28"/>
        </w:rPr>
        <w:t>Sian Evans</w:t>
      </w:r>
      <w:r w:rsidR="008C7634">
        <w:rPr>
          <w:sz w:val="28"/>
          <w:szCs w:val="28"/>
        </w:rPr>
        <w:t xml:space="preserve"> – High</w:t>
      </w:r>
      <w:r w:rsidR="00757D4A">
        <w:rPr>
          <w:sz w:val="28"/>
          <w:szCs w:val="28"/>
        </w:rPr>
        <w:t xml:space="preserve">fields Primary </w:t>
      </w:r>
    </w:p>
    <w:p w:rsidR="001C4CFB" w:rsidRPr="001C4CFB" w:rsidRDefault="001C4CFB" w:rsidP="001C4CFB">
      <w:pPr>
        <w:spacing w:after="0" w:line="240" w:lineRule="auto"/>
        <w:rPr>
          <w:sz w:val="28"/>
          <w:szCs w:val="28"/>
        </w:rPr>
      </w:pPr>
      <w:r w:rsidRPr="001C4CFB">
        <w:rPr>
          <w:sz w:val="28"/>
          <w:szCs w:val="28"/>
        </w:rPr>
        <w:t>Liz Mee</w:t>
      </w:r>
      <w:r w:rsidR="008C7634">
        <w:rPr>
          <w:sz w:val="28"/>
          <w:szCs w:val="28"/>
        </w:rPr>
        <w:t xml:space="preserve"> – King George V Primary</w:t>
      </w:r>
    </w:p>
    <w:p w:rsidR="001C4CFB" w:rsidRPr="001C4CFB" w:rsidRDefault="001C4CFB" w:rsidP="001C4CFB">
      <w:pPr>
        <w:spacing w:after="0" w:line="240" w:lineRule="auto"/>
        <w:rPr>
          <w:sz w:val="28"/>
          <w:szCs w:val="28"/>
        </w:rPr>
      </w:pPr>
      <w:r w:rsidRPr="001C4CFB">
        <w:rPr>
          <w:sz w:val="28"/>
          <w:szCs w:val="28"/>
        </w:rPr>
        <w:t>Laura Payne</w:t>
      </w:r>
      <w:r w:rsidR="008C7634">
        <w:rPr>
          <w:sz w:val="28"/>
          <w:szCs w:val="28"/>
        </w:rPr>
        <w:t xml:space="preserve"> – Old Park Primary</w:t>
      </w:r>
    </w:p>
    <w:p w:rsidR="001C4CFB" w:rsidRPr="001C4CFB" w:rsidRDefault="006F0856" w:rsidP="001C4CFB">
      <w:pPr>
        <w:spacing w:after="0" w:line="240" w:lineRule="auto"/>
        <w:rPr>
          <w:sz w:val="28"/>
          <w:szCs w:val="28"/>
        </w:rPr>
      </w:pPr>
      <w:r>
        <w:rPr>
          <w:sz w:val="28"/>
          <w:szCs w:val="28"/>
        </w:rPr>
        <w:t xml:space="preserve">Sarah </w:t>
      </w:r>
      <w:proofErr w:type="spellStart"/>
      <w:r>
        <w:rPr>
          <w:sz w:val="28"/>
          <w:szCs w:val="28"/>
        </w:rPr>
        <w:t>Jar</w:t>
      </w:r>
      <w:r w:rsidR="001C4CFB" w:rsidRPr="001C4CFB">
        <w:rPr>
          <w:sz w:val="28"/>
          <w:szCs w:val="28"/>
        </w:rPr>
        <w:t>ass</w:t>
      </w:r>
      <w:proofErr w:type="spellEnd"/>
      <w:r w:rsidR="008C7634">
        <w:rPr>
          <w:sz w:val="28"/>
          <w:szCs w:val="28"/>
        </w:rPr>
        <w:t xml:space="preserve"> – Old Park Primary</w:t>
      </w:r>
    </w:p>
    <w:p w:rsidR="001C4CFB" w:rsidRPr="001C4CFB" w:rsidRDefault="001C4CFB" w:rsidP="001C4CFB">
      <w:pPr>
        <w:spacing w:after="0" w:line="240" w:lineRule="auto"/>
        <w:rPr>
          <w:sz w:val="28"/>
          <w:szCs w:val="28"/>
        </w:rPr>
      </w:pPr>
      <w:r w:rsidRPr="001C4CFB">
        <w:rPr>
          <w:sz w:val="28"/>
          <w:szCs w:val="28"/>
        </w:rPr>
        <w:t>Katie Law</w:t>
      </w:r>
      <w:r w:rsidR="00757D4A">
        <w:rPr>
          <w:sz w:val="28"/>
          <w:szCs w:val="28"/>
        </w:rPr>
        <w:t xml:space="preserve"> – Moat Farm Junior</w:t>
      </w:r>
    </w:p>
    <w:p w:rsidR="00D16A7D" w:rsidRDefault="001C4CFB" w:rsidP="001C4CFB">
      <w:pPr>
        <w:spacing w:after="0" w:line="240" w:lineRule="auto"/>
        <w:rPr>
          <w:sz w:val="28"/>
          <w:szCs w:val="28"/>
        </w:rPr>
      </w:pPr>
      <w:r w:rsidRPr="001C4CFB">
        <w:rPr>
          <w:sz w:val="28"/>
          <w:szCs w:val="28"/>
        </w:rPr>
        <w:t>Barbara Coles</w:t>
      </w:r>
      <w:r w:rsidR="008C7634">
        <w:rPr>
          <w:sz w:val="28"/>
          <w:szCs w:val="28"/>
        </w:rPr>
        <w:t xml:space="preserve"> – Our Lady’s and S</w:t>
      </w:r>
      <w:r w:rsidR="00757D4A">
        <w:rPr>
          <w:sz w:val="28"/>
          <w:szCs w:val="28"/>
        </w:rPr>
        <w:t xml:space="preserve">t Hubert Catholic Primary </w:t>
      </w:r>
    </w:p>
    <w:p w:rsidR="00D16A7D" w:rsidRPr="001C4CFB" w:rsidRDefault="00D16A7D" w:rsidP="001C4CFB">
      <w:pPr>
        <w:spacing w:after="0" w:line="240" w:lineRule="auto"/>
        <w:rPr>
          <w:sz w:val="28"/>
          <w:szCs w:val="28"/>
        </w:rPr>
      </w:pPr>
      <w:r>
        <w:rPr>
          <w:sz w:val="28"/>
          <w:szCs w:val="28"/>
        </w:rPr>
        <w:t>Whitney Plant</w:t>
      </w:r>
      <w:r w:rsidR="008C7634">
        <w:rPr>
          <w:sz w:val="28"/>
          <w:szCs w:val="28"/>
        </w:rPr>
        <w:t xml:space="preserve"> – </w:t>
      </w:r>
      <w:proofErr w:type="spellStart"/>
      <w:r w:rsidR="008C7634">
        <w:rPr>
          <w:sz w:val="28"/>
          <w:szCs w:val="28"/>
        </w:rPr>
        <w:t>Shireland</w:t>
      </w:r>
      <w:proofErr w:type="spellEnd"/>
      <w:r w:rsidR="008C7634">
        <w:rPr>
          <w:sz w:val="28"/>
          <w:szCs w:val="28"/>
        </w:rPr>
        <w:t xml:space="preserve"> Hall Primary</w:t>
      </w:r>
    </w:p>
    <w:p w:rsidR="001C4CFB" w:rsidRPr="001C4CFB" w:rsidRDefault="001C4CFB" w:rsidP="001C4CFB">
      <w:pPr>
        <w:spacing w:after="0" w:line="240" w:lineRule="auto"/>
        <w:rPr>
          <w:sz w:val="28"/>
          <w:szCs w:val="28"/>
        </w:rPr>
      </w:pPr>
      <w:r w:rsidRPr="001C4CFB">
        <w:rPr>
          <w:sz w:val="28"/>
          <w:szCs w:val="28"/>
        </w:rPr>
        <w:t>Stella Highfield</w:t>
      </w:r>
      <w:r w:rsidR="008C7634">
        <w:rPr>
          <w:sz w:val="28"/>
          <w:szCs w:val="28"/>
        </w:rPr>
        <w:t xml:space="preserve"> </w:t>
      </w:r>
      <w:r w:rsidR="00F61CDF">
        <w:rPr>
          <w:sz w:val="28"/>
          <w:szCs w:val="28"/>
        </w:rPr>
        <w:t>–</w:t>
      </w:r>
      <w:r w:rsidR="008C7634">
        <w:rPr>
          <w:sz w:val="28"/>
          <w:szCs w:val="28"/>
        </w:rPr>
        <w:t xml:space="preserve"> </w:t>
      </w:r>
      <w:r w:rsidR="00F61CDF">
        <w:rPr>
          <w:sz w:val="28"/>
          <w:szCs w:val="28"/>
        </w:rPr>
        <w:t>St Mary Magdalene CE Primary</w:t>
      </w:r>
    </w:p>
    <w:p w:rsidR="001C4CFB" w:rsidRPr="001C4CFB" w:rsidRDefault="001C4CFB" w:rsidP="001C4CFB">
      <w:pPr>
        <w:spacing w:after="0" w:line="240" w:lineRule="auto"/>
        <w:rPr>
          <w:sz w:val="28"/>
          <w:szCs w:val="28"/>
        </w:rPr>
      </w:pPr>
      <w:r w:rsidRPr="001C4CFB">
        <w:rPr>
          <w:sz w:val="28"/>
          <w:szCs w:val="28"/>
        </w:rPr>
        <w:t>Hayley Lloyd Davies</w:t>
      </w:r>
      <w:r w:rsidR="00F61CDF">
        <w:rPr>
          <w:sz w:val="28"/>
          <w:szCs w:val="28"/>
        </w:rPr>
        <w:t xml:space="preserve"> – Summerhill Primary</w:t>
      </w:r>
    </w:p>
    <w:p w:rsidR="001C4CFB" w:rsidRPr="001C4CFB" w:rsidRDefault="001C4CFB" w:rsidP="001C4CFB">
      <w:pPr>
        <w:spacing w:after="0" w:line="240" w:lineRule="auto"/>
        <w:rPr>
          <w:sz w:val="28"/>
          <w:szCs w:val="28"/>
        </w:rPr>
      </w:pPr>
      <w:r w:rsidRPr="001C4CFB">
        <w:rPr>
          <w:sz w:val="28"/>
          <w:szCs w:val="28"/>
        </w:rPr>
        <w:t>Yvonne Blakemore</w:t>
      </w:r>
      <w:r w:rsidR="00F61CDF">
        <w:rPr>
          <w:sz w:val="28"/>
          <w:szCs w:val="28"/>
        </w:rPr>
        <w:t xml:space="preserve"> – Tameside Primary</w:t>
      </w:r>
    </w:p>
    <w:p w:rsidR="001C4CFB" w:rsidRPr="001C4CFB" w:rsidRDefault="001C4CFB" w:rsidP="001C4CFB">
      <w:pPr>
        <w:spacing w:after="0" w:line="240" w:lineRule="auto"/>
        <w:rPr>
          <w:sz w:val="28"/>
          <w:szCs w:val="28"/>
        </w:rPr>
      </w:pPr>
      <w:r w:rsidRPr="001C4CFB">
        <w:rPr>
          <w:sz w:val="28"/>
          <w:szCs w:val="28"/>
        </w:rPr>
        <w:t>Rebecca Fletcher</w:t>
      </w:r>
      <w:r w:rsidR="00F61CDF">
        <w:rPr>
          <w:sz w:val="28"/>
          <w:szCs w:val="28"/>
        </w:rPr>
        <w:t xml:space="preserve"> – </w:t>
      </w:r>
      <w:proofErr w:type="spellStart"/>
      <w:r w:rsidR="00F61CDF">
        <w:rPr>
          <w:sz w:val="28"/>
          <w:szCs w:val="28"/>
        </w:rPr>
        <w:t>Tividale</w:t>
      </w:r>
      <w:proofErr w:type="spellEnd"/>
      <w:r w:rsidR="00F61CDF">
        <w:rPr>
          <w:sz w:val="28"/>
          <w:szCs w:val="28"/>
        </w:rPr>
        <w:t xml:space="preserve"> Hall Primary</w:t>
      </w:r>
    </w:p>
    <w:p w:rsidR="001C4CFB" w:rsidRPr="001C4CFB" w:rsidRDefault="001C4CFB" w:rsidP="001C4CFB">
      <w:pPr>
        <w:spacing w:after="0" w:line="240" w:lineRule="auto"/>
        <w:rPr>
          <w:sz w:val="28"/>
          <w:szCs w:val="28"/>
        </w:rPr>
      </w:pPr>
      <w:r w:rsidRPr="001C4CFB">
        <w:rPr>
          <w:sz w:val="28"/>
          <w:szCs w:val="28"/>
        </w:rPr>
        <w:t>Isabel Dean</w:t>
      </w:r>
      <w:r w:rsidR="00757D4A">
        <w:rPr>
          <w:sz w:val="28"/>
          <w:szCs w:val="28"/>
        </w:rPr>
        <w:t xml:space="preserve"> – Warley Infant </w:t>
      </w:r>
    </w:p>
    <w:p w:rsidR="001C4CFB" w:rsidRDefault="001C4CFB" w:rsidP="001C4CFB">
      <w:pPr>
        <w:spacing w:after="0" w:line="240" w:lineRule="auto"/>
        <w:rPr>
          <w:sz w:val="28"/>
          <w:szCs w:val="28"/>
        </w:rPr>
      </w:pPr>
      <w:r w:rsidRPr="001C4CFB">
        <w:rPr>
          <w:sz w:val="28"/>
          <w:szCs w:val="28"/>
        </w:rPr>
        <w:t>Rebecca Woodhams</w:t>
      </w:r>
      <w:r w:rsidR="00F61CDF">
        <w:rPr>
          <w:sz w:val="28"/>
          <w:szCs w:val="28"/>
        </w:rPr>
        <w:t xml:space="preserve"> – Yew Tree Primary </w:t>
      </w:r>
    </w:p>
    <w:p w:rsidR="00F1054C" w:rsidRDefault="00F1054C" w:rsidP="001C4CFB">
      <w:pPr>
        <w:spacing w:after="0" w:line="240" w:lineRule="auto"/>
        <w:rPr>
          <w:sz w:val="28"/>
          <w:szCs w:val="28"/>
        </w:rPr>
      </w:pPr>
      <w:r>
        <w:rPr>
          <w:sz w:val="28"/>
          <w:szCs w:val="28"/>
        </w:rPr>
        <w:t>Alice Berry – EYS Inclusion Support</w:t>
      </w:r>
    </w:p>
    <w:p w:rsidR="00F1054C" w:rsidRDefault="00F1054C" w:rsidP="001C4CFB">
      <w:pPr>
        <w:spacing w:after="0" w:line="240" w:lineRule="auto"/>
        <w:rPr>
          <w:sz w:val="28"/>
          <w:szCs w:val="28"/>
        </w:rPr>
      </w:pPr>
      <w:r>
        <w:rPr>
          <w:sz w:val="28"/>
          <w:szCs w:val="28"/>
        </w:rPr>
        <w:t>Michelle Duke – Inclusion Support</w:t>
      </w:r>
    </w:p>
    <w:p w:rsidR="00F1054C" w:rsidRDefault="00F1054C" w:rsidP="001C4CFB">
      <w:pPr>
        <w:spacing w:after="0" w:line="240" w:lineRule="auto"/>
        <w:rPr>
          <w:sz w:val="28"/>
          <w:szCs w:val="28"/>
        </w:rPr>
      </w:pPr>
      <w:r>
        <w:rPr>
          <w:sz w:val="28"/>
          <w:szCs w:val="28"/>
        </w:rPr>
        <w:t>Diane Lloyd – Inclusion Support</w:t>
      </w:r>
    </w:p>
    <w:p w:rsidR="00F61CDF" w:rsidRDefault="00F61CDF" w:rsidP="001C4CFB">
      <w:pPr>
        <w:spacing w:after="0" w:line="240" w:lineRule="auto"/>
        <w:rPr>
          <w:sz w:val="28"/>
          <w:szCs w:val="28"/>
        </w:rPr>
      </w:pPr>
      <w:r>
        <w:rPr>
          <w:sz w:val="28"/>
          <w:szCs w:val="28"/>
        </w:rPr>
        <w:t>Fiona Patterson – Inclusion Support</w:t>
      </w:r>
    </w:p>
    <w:p w:rsidR="00F61CDF" w:rsidRDefault="00F61CDF" w:rsidP="001C4CFB">
      <w:pPr>
        <w:spacing w:after="0" w:line="240" w:lineRule="auto"/>
        <w:rPr>
          <w:sz w:val="28"/>
          <w:szCs w:val="28"/>
        </w:rPr>
      </w:pPr>
      <w:r>
        <w:rPr>
          <w:sz w:val="28"/>
          <w:szCs w:val="28"/>
        </w:rPr>
        <w:t>Kerrie Hardy – Inclusion Support</w:t>
      </w:r>
    </w:p>
    <w:p w:rsidR="00F61CDF" w:rsidRPr="00D1060E" w:rsidRDefault="00F61CDF" w:rsidP="001C4CFB">
      <w:pPr>
        <w:spacing w:after="0" w:line="240" w:lineRule="auto"/>
        <w:rPr>
          <w:sz w:val="28"/>
          <w:szCs w:val="28"/>
        </w:rPr>
      </w:pPr>
      <w:r>
        <w:rPr>
          <w:sz w:val="28"/>
          <w:szCs w:val="28"/>
        </w:rPr>
        <w:t>Dan Lavell – Inclusion Support</w:t>
      </w:r>
    </w:p>
    <w:sectPr w:rsidR="00F61CDF" w:rsidRPr="00D1060E" w:rsidSect="008A43EC">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981" w:rsidRDefault="00207981" w:rsidP="00207981">
      <w:pPr>
        <w:spacing w:after="0" w:line="240" w:lineRule="auto"/>
      </w:pPr>
      <w:r>
        <w:separator/>
      </w:r>
    </w:p>
  </w:endnote>
  <w:endnote w:type="continuationSeparator" w:id="0">
    <w:p w:rsidR="00207981" w:rsidRDefault="00207981" w:rsidP="0020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142246"/>
      <w:docPartObj>
        <w:docPartGallery w:val="Page Numbers (Bottom of Page)"/>
        <w:docPartUnique/>
      </w:docPartObj>
    </w:sdtPr>
    <w:sdtEndPr>
      <w:rPr>
        <w:noProof/>
      </w:rPr>
    </w:sdtEndPr>
    <w:sdtContent>
      <w:p w:rsidR="00207981" w:rsidRDefault="00207981">
        <w:pPr>
          <w:pStyle w:val="Footer"/>
          <w:jc w:val="center"/>
        </w:pPr>
        <w:r>
          <w:fldChar w:fldCharType="begin"/>
        </w:r>
        <w:r>
          <w:instrText xml:space="preserve"> PAGE   \* MERGEFORMAT </w:instrText>
        </w:r>
        <w:r>
          <w:fldChar w:fldCharType="separate"/>
        </w:r>
        <w:r w:rsidR="0075314A">
          <w:rPr>
            <w:noProof/>
          </w:rPr>
          <w:t>4</w:t>
        </w:r>
        <w:r>
          <w:rPr>
            <w:noProof/>
          </w:rPr>
          <w:fldChar w:fldCharType="end"/>
        </w:r>
      </w:p>
    </w:sdtContent>
  </w:sdt>
  <w:p w:rsidR="00207981" w:rsidRDefault="00207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981" w:rsidRDefault="00207981" w:rsidP="00207981">
      <w:pPr>
        <w:spacing w:after="0" w:line="240" w:lineRule="auto"/>
      </w:pPr>
      <w:r>
        <w:separator/>
      </w:r>
    </w:p>
  </w:footnote>
  <w:footnote w:type="continuationSeparator" w:id="0">
    <w:p w:rsidR="00207981" w:rsidRDefault="00207981" w:rsidP="00207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C0806"/>
    <w:multiLevelType w:val="hybridMultilevel"/>
    <w:tmpl w:val="EBC0AD54"/>
    <w:lvl w:ilvl="0" w:tplc="2FE009F8">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68B77B7B"/>
    <w:multiLevelType w:val="hybridMultilevel"/>
    <w:tmpl w:val="5B0E7C0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FF"/>
    <w:rsid w:val="00027BF7"/>
    <w:rsid w:val="00072B27"/>
    <w:rsid w:val="00146E38"/>
    <w:rsid w:val="00196450"/>
    <w:rsid w:val="00197A7D"/>
    <w:rsid w:val="001B16AF"/>
    <w:rsid w:val="001B5482"/>
    <w:rsid w:val="001C4CFB"/>
    <w:rsid w:val="00202B6C"/>
    <w:rsid w:val="00207981"/>
    <w:rsid w:val="00280306"/>
    <w:rsid w:val="002A407A"/>
    <w:rsid w:val="003860DF"/>
    <w:rsid w:val="00394012"/>
    <w:rsid w:val="00472074"/>
    <w:rsid w:val="004D417A"/>
    <w:rsid w:val="00543A0B"/>
    <w:rsid w:val="00637A0C"/>
    <w:rsid w:val="006C09CE"/>
    <w:rsid w:val="006F0856"/>
    <w:rsid w:val="0075314A"/>
    <w:rsid w:val="00757D4A"/>
    <w:rsid w:val="007F656C"/>
    <w:rsid w:val="0082514F"/>
    <w:rsid w:val="00843B6D"/>
    <w:rsid w:val="0088587F"/>
    <w:rsid w:val="008A43EC"/>
    <w:rsid w:val="008C7634"/>
    <w:rsid w:val="008D3E28"/>
    <w:rsid w:val="008D4DB6"/>
    <w:rsid w:val="008F1506"/>
    <w:rsid w:val="00942862"/>
    <w:rsid w:val="00971977"/>
    <w:rsid w:val="00B03001"/>
    <w:rsid w:val="00B06457"/>
    <w:rsid w:val="00B35406"/>
    <w:rsid w:val="00BD342C"/>
    <w:rsid w:val="00CB793C"/>
    <w:rsid w:val="00D1060E"/>
    <w:rsid w:val="00D16A7D"/>
    <w:rsid w:val="00E15553"/>
    <w:rsid w:val="00E851F9"/>
    <w:rsid w:val="00EA1770"/>
    <w:rsid w:val="00EE12FF"/>
    <w:rsid w:val="00F1054C"/>
    <w:rsid w:val="00F6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D72A207"/>
  <w15:chartTrackingRefBased/>
  <w15:docId w15:val="{D164C421-180B-42F6-B020-71323981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977"/>
    <w:pPr>
      <w:ind w:left="720"/>
      <w:contextualSpacing/>
    </w:pPr>
  </w:style>
  <w:style w:type="paragraph" w:customStyle="1" w:styleId="Default">
    <w:name w:val="Default"/>
    <w:rsid w:val="00202B6C"/>
    <w:pPr>
      <w:autoSpaceDE w:val="0"/>
      <w:autoSpaceDN w:val="0"/>
      <w:adjustRightInd w:val="0"/>
      <w:spacing w:after="0" w:line="240" w:lineRule="auto"/>
    </w:pPr>
    <w:rPr>
      <w:rFonts w:ascii="Myriad Pro" w:hAnsi="Myriad Pro" w:cs="Myriad Pro"/>
      <w:color w:val="000000"/>
      <w:sz w:val="24"/>
      <w:szCs w:val="24"/>
    </w:rPr>
  </w:style>
  <w:style w:type="paragraph" w:customStyle="1" w:styleId="Pa6">
    <w:name w:val="Pa6"/>
    <w:basedOn w:val="Default"/>
    <w:next w:val="Default"/>
    <w:uiPriority w:val="99"/>
    <w:rsid w:val="00202B6C"/>
    <w:pPr>
      <w:spacing w:line="241" w:lineRule="atLeast"/>
    </w:pPr>
    <w:rPr>
      <w:rFonts w:cstheme="minorBidi"/>
      <w:color w:val="auto"/>
    </w:rPr>
  </w:style>
  <w:style w:type="paragraph" w:styleId="NoSpacing">
    <w:name w:val="No Spacing"/>
    <w:link w:val="NoSpacingChar"/>
    <w:uiPriority w:val="1"/>
    <w:qFormat/>
    <w:rsid w:val="008A43E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A43EC"/>
    <w:rPr>
      <w:rFonts w:eastAsiaTheme="minorEastAsia"/>
      <w:lang w:val="en-US"/>
    </w:rPr>
  </w:style>
  <w:style w:type="paragraph" w:styleId="Header">
    <w:name w:val="header"/>
    <w:basedOn w:val="Normal"/>
    <w:link w:val="HeaderChar"/>
    <w:uiPriority w:val="99"/>
    <w:unhideWhenUsed/>
    <w:rsid w:val="00207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981"/>
  </w:style>
  <w:style w:type="paragraph" w:styleId="Footer">
    <w:name w:val="footer"/>
    <w:basedOn w:val="Normal"/>
    <w:link w:val="FooterChar"/>
    <w:uiPriority w:val="99"/>
    <w:unhideWhenUsed/>
    <w:rsid w:val="00207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5324E2-A99B-42C1-B3B2-05F1EAAB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Sandwell Skills Ladders</vt:lpstr>
    </vt:vector>
  </TitlesOfParts>
  <Company>Inclusion Support</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Sandwell Skills Ladders</dc:title>
  <dc:subject/>
  <dc:creator>Sandwell SENCo Steering Group</dc:creator>
  <cp:keywords/>
  <dc:description/>
  <cp:lastModifiedBy>Lorraine Nickless</cp:lastModifiedBy>
  <cp:revision>3</cp:revision>
  <dcterms:created xsi:type="dcterms:W3CDTF">2018-07-20T10:43:00Z</dcterms:created>
  <dcterms:modified xsi:type="dcterms:W3CDTF">2018-09-27T07:08:00Z</dcterms:modified>
</cp:coreProperties>
</file>